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right"/>
        <w:rPr>
          <w:sz w:val="28"/>
        </w:rPr>
      </w:pPr>
      <w:r>
        <w:rPr>
          <w:sz w:val="28"/>
        </w:rPr>
        <w:t xml:space="preserve"> </w:t>
      </w:r>
    </w:p>
    <w:p w14:paraId="03000000">
      <w:pPr>
        <w:ind/>
        <w:jc w:val="center"/>
        <w:rPr>
          <w:sz w:val="28"/>
        </w:rPr>
      </w:pPr>
      <w:r>
        <w:drawing>
          <wp:inline>
            <wp:extent cx="352425" cy="4762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352425" cy="4762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ind/>
        <w:jc w:val="center"/>
        <w:rPr>
          <w:sz w:val="28"/>
        </w:rPr>
      </w:pPr>
      <w:r>
        <w:rPr>
          <w:sz w:val="28"/>
        </w:rPr>
        <w:t xml:space="preserve">                                          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АДМИНИСТРАЦИЯ ГОРОДА АЗОВА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УПРАВЛЕНИЕ СОЦИАЛЬНОЙ ЗАЩИТЫ НАСЕЛЕНИЯ АДМИНИСТРАЦИИ г. АЗОВА</w:t>
      </w:r>
    </w:p>
    <w:p w14:paraId="07000000">
      <w:pPr>
        <w:tabs>
          <w:tab w:leader="none" w:pos="0" w:val="left"/>
        </w:tabs>
        <w:ind/>
        <w:jc w:val="center"/>
        <w:rPr>
          <w:spacing w:val="80"/>
          <w:sz w:val="16"/>
        </w:rPr>
      </w:pPr>
    </w:p>
    <w:p w14:paraId="08000000">
      <w:pPr>
        <w:tabs>
          <w:tab w:leader="none" w:pos="0" w:val="left"/>
        </w:tabs>
        <w:ind/>
        <w:jc w:val="center"/>
        <w:rPr>
          <w:spacing w:val="80"/>
          <w:sz w:val="28"/>
        </w:rPr>
      </w:pPr>
      <w:r>
        <w:rPr>
          <w:spacing w:val="80"/>
          <w:sz w:val="28"/>
        </w:rPr>
        <w:t>ПРИКАЗ</w:t>
      </w:r>
    </w:p>
    <w:p w14:paraId="09000000">
      <w:pPr>
        <w:tabs>
          <w:tab w:leader="none" w:pos="3174" w:val="left"/>
        </w:tabs>
        <w:ind/>
        <w:jc w:val="center"/>
        <w:rPr>
          <w:b w:val="1"/>
          <w:spacing w:val="80"/>
          <w:sz w:val="16"/>
        </w:rPr>
      </w:pPr>
    </w:p>
    <w:p w14:paraId="0A000000">
      <w:pPr>
        <w:tabs>
          <w:tab w:leader="none" w:pos="3174" w:val="left"/>
        </w:tabs>
        <w:ind/>
        <w:rPr>
          <w:sz w:val="28"/>
        </w:rPr>
      </w:pPr>
      <w:r>
        <w:t xml:space="preserve">      </w:t>
      </w:r>
      <w:r>
        <w:rPr>
          <w:sz w:val="28"/>
        </w:rPr>
        <w:t>«__»  август  2026г.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            №       - ОД </w:t>
      </w:r>
    </w:p>
    <w:p w14:paraId="0B000000">
      <w:pPr>
        <w:tabs>
          <w:tab w:leader="none" w:pos="3174" w:val="left"/>
        </w:tabs>
        <w:ind/>
        <w:rPr>
          <w:sz w:val="16"/>
        </w:rPr>
      </w:pPr>
    </w:p>
    <w:p w14:paraId="0C000000">
      <w:pPr>
        <w:ind/>
        <w:jc w:val="center"/>
        <w:rPr>
          <w:sz w:val="27"/>
        </w:rPr>
      </w:pPr>
      <w:r>
        <w:rPr>
          <w:sz w:val="27"/>
        </w:rPr>
        <w:t>О внесении изменений в приказ Управления социальной защиты населения администрации г. Азова от 31.05.2016 № 14-ОД</w:t>
      </w:r>
    </w:p>
    <w:p w14:paraId="0D000000">
      <w:pPr>
        <w:ind/>
        <w:jc w:val="center"/>
        <w:rPr>
          <w:sz w:val="27"/>
        </w:rPr>
      </w:pPr>
    </w:p>
    <w:p w14:paraId="0E000000">
      <w:pPr>
        <w:pStyle w:val="Style_2"/>
        <w:ind w:firstLine="540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соответствии с постановлением администрации города Азова от 29.12.2015 № 2566 «Об утверждении Правил определения нормативных затрат на обеспечение функций органов местного самоуправления, отраслевых (функциональных) органов администрации города Азова, в том числе подведомственных им муниципальных казенных учреждений города Азова», а также в целях </w:t>
      </w:r>
      <w:r>
        <w:rPr>
          <w:rStyle w:val="Style_3_ch"/>
          <w:sz w:val="28"/>
        </w:rPr>
        <w:t>обеспечения деятельности УСЗН г. Азова,</w:t>
      </w:r>
    </w:p>
    <w:p w14:paraId="0F000000">
      <w:pPr>
        <w:pStyle w:val="Style_2"/>
        <w:ind w:firstLine="540" w:left="0"/>
        <w:jc w:val="both"/>
        <w:rPr>
          <w:rFonts w:ascii="Times New Roman" w:hAnsi="Times New Roman"/>
          <w:sz w:val="27"/>
        </w:rPr>
      </w:pPr>
    </w:p>
    <w:p w14:paraId="10000000">
      <w:pPr>
        <w:ind/>
        <w:jc w:val="center"/>
        <w:rPr>
          <w:sz w:val="27"/>
        </w:rPr>
      </w:pPr>
      <w:r>
        <w:rPr>
          <w:sz w:val="27"/>
        </w:rPr>
        <w:t>П Р И К А З Ы В А Ю:</w:t>
      </w:r>
    </w:p>
    <w:p w14:paraId="11000000">
      <w:pPr>
        <w:pStyle w:val="Style_2"/>
        <w:ind w:firstLine="900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1. Внести изменения в приложение к приказу Управления социальной защиты населения администрации г. Азова от 31.05.2016 № 14-ОД «Об утверждении нормативных затрат на обеспечение функций Управления социальной защиты населения администрации г. Азова» изложив в редакции, </w:t>
      </w:r>
      <w:r>
        <w:rPr>
          <w:rFonts w:ascii="Times New Roman" w:hAnsi="Times New Roman"/>
          <w:sz w:val="27"/>
        </w:rPr>
        <w:t>согласно приложению к настоящему приказу</w:t>
      </w:r>
      <w:r>
        <w:rPr>
          <w:rFonts w:ascii="Times New Roman" w:hAnsi="Times New Roman"/>
          <w:sz w:val="27"/>
        </w:rPr>
        <w:t>.</w:t>
      </w:r>
    </w:p>
    <w:p w14:paraId="12000000">
      <w:pPr>
        <w:ind w:firstLine="900" w:left="0"/>
        <w:jc w:val="both"/>
        <w:rPr>
          <w:sz w:val="27"/>
        </w:rPr>
      </w:pPr>
      <w:r>
        <w:rPr>
          <w:sz w:val="27"/>
        </w:rPr>
        <w:t xml:space="preserve">2. Ведущему специалисту отдела учёта и отчётности Дехник Н.С. </w:t>
      </w:r>
      <w:r>
        <w:rPr>
          <w:sz w:val="27"/>
        </w:rPr>
        <w:t>разместить</w:t>
      </w:r>
      <w:r>
        <w:rPr>
          <w:sz w:val="27"/>
        </w:rPr>
        <w:t xml:space="preserve"> настоящий приказ в единой информационной системе в сфере закупок в течение 10 рабочих дней со дня его принятия.</w:t>
      </w:r>
    </w:p>
    <w:p w14:paraId="13000000">
      <w:pPr>
        <w:ind w:firstLine="900" w:left="0"/>
        <w:jc w:val="both"/>
        <w:rPr>
          <w:sz w:val="27"/>
        </w:rPr>
      </w:pPr>
      <w:r>
        <w:rPr>
          <w:sz w:val="27"/>
        </w:rPr>
        <w:t xml:space="preserve">3. Контроль за исполнением настоящего приказа оставляю за собой. </w:t>
      </w:r>
    </w:p>
    <w:p w14:paraId="14000000">
      <w:pPr>
        <w:ind/>
        <w:jc w:val="both"/>
      </w:pPr>
      <w:r>
        <w:rPr>
          <w:sz w:val="28"/>
        </w:rPr>
        <w:tab/>
      </w:r>
    </w:p>
    <w:p w14:paraId="15000000">
      <w:pPr>
        <w:ind/>
        <w:jc w:val="both"/>
        <w:rPr>
          <w:sz w:val="16"/>
        </w:rPr>
      </w:pPr>
    </w:p>
    <w:p w14:paraId="16000000">
      <w:pPr>
        <w:pStyle w:val="Style_4"/>
        <w:ind w:firstLine="0" w:left="0"/>
        <w:rPr>
          <w:sz w:val="27"/>
        </w:rPr>
      </w:pPr>
      <w:r>
        <w:rPr>
          <w:sz w:val="27"/>
        </w:rPr>
        <w:t xml:space="preserve">Начальник управления                                                            О.В. Фомин </w:t>
      </w:r>
    </w:p>
    <w:p w14:paraId="17000000">
      <w:pPr>
        <w:pStyle w:val="Style_4"/>
        <w:ind w:firstLine="0" w:left="0"/>
        <w:rPr>
          <w:sz w:val="27"/>
        </w:rPr>
      </w:pPr>
    </w:p>
    <w:p w14:paraId="18000000">
      <w:pPr>
        <w:tabs>
          <w:tab w:leader="none" w:pos="900" w:val="left"/>
        </w:tabs>
        <w:ind/>
        <w:rPr>
          <w:sz w:val="27"/>
        </w:rPr>
      </w:pPr>
    </w:p>
    <w:p w14:paraId="19000000">
      <w:pPr>
        <w:tabs>
          <w:tab w:leader="none" w:pos="900" w:val="left"/>
        </w:tabs>
        <w:ind/>
        <w:rPr>
          <w:sz w:val="27"/>
        </w:rPr>
      </w:pPr>
      <w:r>
        <w:rPr>
          <w:sz w:val="27"/>
        </w:rPr>
        <w:t xml:space="preserve">Ознакомлены:  </w:t>
      </w:r>
    </w:p>
    <w:p w14:paraId="1A000000">
      <w:pPr>
        <w:tabs>
          <w:tab w:leader="none" w:pos="900" w:val="left"/>
        </w:tabs>
        <w:spacing w:before="120"/>
        <w:ind/>
        <w:rPr>
          <w:sz w:val="27"/>
        </w:rPr>
      </w:pPr>
      <w:r>
        <w:rPr>
          <w:sz w:val="27"/>
        </w:rPr>
        <w:t>Дехник Н.С.</w:t>
      </w:r>
    </w:p>
    <w:p w14:paraId="1B000000">
      <w:pPr>
        <w:tabs>
          <w:tab w:leader="none" w:pos="900" w:val="left"/>
        </w:tabs>
        <w:ind/>
        <w:rPr>
          <w:sz w:val="27"/>
        </w:rPr>
      </w:pPr>
    </w:p>
    <w:p w14:paraId="1C000000">
      <w:pPr>
        <w:tabs>
          <w:tab w:leader="none" w:pos="900" w:val="left"/>
        </w:tabs>
        <w:ind/>
        <w:rPr>
          <w:sz w:val="27"/>
        </w:rPr>
      </w:pPr>
    </w:p>
    <w:p w14:paraId="1D000000">
      <w:pPr>
        <w:tabs>
          <w:tab w:leader="none" w:pos="900" w:val="left"/>
        </w:tabs>
        <w:ind/>
        <w:rPr>
          <w:sz w:val="27"/>
        </w:rPr>
      </w:pPr>
    </w:p>
    <w:p w14:paraId="1E000000">
      <w:pPr>
        <w:tabs>
          <w:tab w:leader="none" w:pos="900" w:val="left"/>
        </w:tabs>
        <w:ind/>
        <w:rPr>
          <w:sz w:val="27"/>
        </w:rPr>
      </w:pPr>
    </w:p>
    <w:p w14:paraId="1F000000">
      <w:pPr>
        <w:tabs>
          <w:tab w:leader="none" w:pos="900" w:val="left"/>
        </w:tabs>
        <w:ind/>
        <w:rPr>
          <w:sz w:val="27"/>
        </w:rPr>
      </w:pPr>
      <w:r>
        <w:rPr>
          <w:sz w:val="27"/>
        </w:rPr>
        <w:t xml:space="preserve">                           </w:t>
      </w:r>
    </w:p>
    <w:p w14:paraId="20000000">
      <w:pPr>
        <w:tabs>
          <w:tab w:leader="none" w:pos="900" w:val="left"/>
        </w:tabs>
        <w:ind/>
        <w:rPr>
          <w:sz w:val="27"/>
        </w:rPr>
      </w:pPr>
      <w:r>
        <w:rPr>
          <w:sz w:val="27"/>
        </w:rPr>
        <w:t xml:space="preserve">Приказ вносит:  Главный специалист отдела учета и отчетности Дехник Н.С. </w:t>
      </w:r>
      <w:r>
        <w:br w:type="page"/>
      </w:r>
    </w:p>
    <w:p w14:paraId="21000000">
      <w:pPr>
        <w:rPr>
          <w:sz w:val="28"/>
        </w:rPr>
      </w:pPr>
      <w:r>
        <w:t xml:space="preserve">                                                                                                                             </w:t>
      </w:r>
      <w:r>
        <w:rPr>
          <w:sz w:val="28"/>
        </w:rPr>
        <w:t xml:space="preserve">Приложение </w:t>
      </w:r>
    </w:p>
    <w:p w14:paraId="22000000">
      <w:pPr>
        <w:ind/>
        <w:jc w:val="right"/>
        <w:rPr>
          <w:sz w:val="28"/>
        </w:rPr>
      </w:pPr>
      <w:r>
        <w:rPr>
          <w:sz w:val="28"/>
        </w:rPr>
        <w:t>к приказу УСЗН г. Азова</w:t>
      </w:r>
    </w:p>
    <w:p w14:paraId="23000000">
      <w:pPr>
        <w:ind/>
        <w:jc w:val="right"/>
        <w:rPr>
          <w:sz w:val="28"/>
        </w:rPr>
      </w:pPr>
      <w:r>
        <w:rPr>
          <w:sz w:val="28"/>
        </w:rPr>
        <w:t>от  __________№_______</w:t>
      </w:r>
    </w:p>
    <w:p w14:paraId="24000000">
      <w:pPr>
        <w:ind w:firstLine="720" w:left="0"/>
        <w:jc w:val="both"/>
      </w:pPr>
    </w:p>
    <w:p w14:paraId="25000000">
      <w:pPr>
        <w:ind/>
        <w:jc w:val="center"/>
        <w:outlineLvl w:val="1"/>
        <w:rPr>
          <w:b w:val="1"/>
          <w:sz w:val="28"/>
        </w:rPr>
      </w:pPr>
    </w:p>
    <w:p w14:paraId="26000000">
      <w:pPr>
        <w:ind/>
        <w:jc w:val="center"/>
        <w:outlineLvl w:val="1"/>
        <w:rPr>
          <w:b w:val="1"/>
          <w:sz w:val="28"/>
        </w:rPr>
      </w:pPr>
    </w:p>
    <w:p w14:paraId="27000000">
      <w:pPr>
        <w:ind/>
        <w:jc w:val="center"/>
        <w:outlineLvl w:val="1"/>
        <w:rPr>
          <w:sz w:val="28"/>
        </w:rPr>
      </w:pPr>
      <w:r>
        <w:rPr>
          <w:sz w:val="28"/>
        </w:rPr>
        <w:t>ИЗМЕНЕНИЯ,</w:t>
      </w:r>
    </w:p>
    <w:p w14:paraId="28000000">
      <w:pPr>
        <w:ind/>
        <w:jc w:val="center"/>
        <w:rPr>
          <w:sz w:val="28"/>
        </w:rPr>
      </w:pPr>
      <w:r>
        <w:rPr>
          <w:sz w:val="28"/>
        </w:rPr>
        <w:t>вносимые в приложение к приказу Управления социальной защиты населения администрации г. Азова от 31.05.2016 № 14-ОД «Об утверждении нормативных затрат на обеспечение функций Управления социальной защиты населения администрации г. Азова»</w:t>
      </w:r>
    </w:p>
    <w:p w14:paraId="29000000">
      <w:pPr>
        <w:tabs>
          <w:tab w:leader="none" w:pos="993" w:val="left"/>
        </w:tabs>
        <w:ind/>
        <w:rPr>
          <w:rStyle w:val="Style_3_ch"/>
          <w:sz w:val="28"/>
        </w:rPr>
      </w:pPr>
    </w:p>
    <w:p w14:paraId="2A000000">
      <w:pPr>
        <w:tabs>
          <w:tab w:leader="none" w:pos="993" w:val="left"/>
        </w:tabs>
        <w:ind/>
        <w:rPr>
          <w:rStyle w:val="Style_3_ch"/>
          <w:sz w:val="28"/>
        </w:rPr>
      </w:pPr>
    </w:p>
    <w:p w14:paraId="2B000000">
      <w:pPr>
        <w:pStyle w:val="Style_5"/>
        <w:ind w:firstLine="709" w:left="0"/>
        <w:jc w:val="both"/>
        <w:rPr>
          <w:sz w:val="28"/>
        </w:rPr>
      </w:pPr>
      <w:r>
        <w:rPr>
          <w:rStyle w:val="Style_6_ch"/>
          <w:sz w:val="28"/>
        </w:rPr>
        <w:t xml:space="preserve"> </w:t>
      </w:r>
      <w:r>
        <w:rPr>
          <w:rStyle w:val="Style_6_ch"/>
          <w:sz w:val="28"/>
        </w:rPr>
        <w:t>В приложении:</w:t>
      </w:r>
    </w:p>
    <w:p w14:paraId="2C000000">
      <w:pPr>
        <w:pStyle w:val="Style_5"/>
        <w:ind/>
        <w:jc w:val="both"/>
        <w:rPr>
          <w:sz w:val="28"/>
        </w:rPr>
      </w:pPr>
    </w:p>
    <w:p w14:paraId="2D000000">
      <w:pPr>
        <w:pStyle w:val="Style_5"/>
        <w:numPr>
          <w:numId w:val="1"/>
        </w:numPr>
        <w:ind/>
        <w:jc w:val="both"/>
        <w:rPr>
          <w:sz w:val="28"/>
        </w:rPr>
      </w:pPr>
      <w:r>
        <w:rPr>
          <w:rStyle w:val="Style_6_ch"/>
          <w:sz w:val="28"/>
        </w:rPr>
        <w:t>Пункт 3.</w:t>
      </w:r>
      <w:r>
        <w:rPr>
          <w:rStyle w:val="Style_6_ch"/>
          <w:sz w:val="28"/>
        </w:rPr>
        <w:t>3.1.2. изложить в редакции:</w:t>
      </w:r>
    </w:p>
    <w:p w14:paraId="2E000000">
      <w:pPr>
        <w:tabs>
          <w:tab w:leader="none" w:pos="567" w:val="left"/>
        </w:tabs>
        <w:ind w:firstLine="567" w:left="0"/>
        <w:jc w:val="both"/>
        <w:rPr>
          <w:sz w:val="28"/>
        </w:rPr>
      </w:pPr>
      <w:r>
        <w:rPr>
          <w:sz w:val="28"/>
        </w:rPr>
        <w:t>3.3.1.2. Нормативы обеспечения деятельности УСЗН г. Азова, применяемые при расчете нормативных затрат на оплату услуг по сопровождению и приобретению иного программного обеспечения:</w:t>
      </w:r>
    </w:p>
    <w:tbl>
      <w:tblPr>
        <w:tblInd w:type="dxa" w:w="-10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5"/>
        <w:gridCol w:w="3204"/>
        <w:gridCol w:w="1842"/>
        <w:gridCol w:w="1735"/>
        <w:gridCol w:w="2333"/>
      </w:tblGrid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№ </w:t>
            </w:r>
            <w:r>
              <w:rPr>
                <w:sz w:val="26"/>
              </w:rPr>
              <w:t>п</w:t>
            </w:r>
            <w:r>
              <w:rPr>
                <w:sz w:val="26"/>
              </w:rPr>
              <w:t>/п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  <w:p w14:paraId="31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программного обеспечения (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</w:rPr>
              <w:t>установленного</w:t>
            </w:r>
            <w:r>
              <w:rPr>
                <w:rFonts w:ascii="Times New Roman" w:hAnsi="Times New Roman"/>
                <w:sz w:val="28"/>
              </w:rPr>
              <w:t xml:space="preserve"> ПО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Затраты на право использования ПО за 1шт., (тыс. руб.) </w:t>
            </w:r>
          </w:p>
          <w:p w14:paraId="34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более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Затраты на оплату услуг по сопровождению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z w:val="28"/>
              </w:rPr>
              <w:t xml:space="preserve"> в год, </w:t>
            </w:r>
          </w:p>
          <w:p w14:paraId="36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(тыс. руб.)</w:t>
            </w:r>
          </w:p>
          <w:p w14:paraId="37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не более</w:t>
            </w:r>
          </w:p>
        </w:tc>
      </w:tr>
      <w:tr>
        <w:trPr>
          <w:trHeight w:hRule="atLeast" w:val="908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tabs>
                <w:tab w:leader="none" w:pos="567" w:val="left"/>
              </w:tabs>
              <w:spacing w:line="276" w:lineRule="auto"/>
              <w:ind/>
              <w:jc w:val="bot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1С</w:t>
            </w:r>
            <w:r>
              <w:rPr>
                <w:rFonts w:ascii="Times New Roman" w:hAnsi="Times New Roman"/>
                <w:sz w:val="28"/>
              </w:rPr>
              <w:t>:Б</w:t>
            </w:r>
            <w:r>
              <w:rPr>
                <w:rFonts w:ascii="Times New Roman" w:hAnsi="Times New Roman"/>
                <w:sz w:val="28"/>
              </w:rPr>
              <w:t>ухгалтерия 8. Комплект на 5 пользователей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3B000000">
            <w:pPr>
              <w:tabs>
                <w:tab w:leader="none" w:pos="1134" w:val="left"/>
              </w:tabs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3D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35,0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rPr>
          <w:trHeight w:hRule="atLeast" w:val="794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tabs>
                <w:tab w:leader="none" w:pos="567" w:val="left"/>
              </w:tabs>
              <w:spacing w:line="276" w:lineRule="auto"/>
              <w:ind/>
              <w:jc w:val="both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1С: Зарплата и кадры бюджетного учреждения 8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42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44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28,1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rPr>
          <w:trHeight w:hRule="atLeast" w:val="929"/>
          <w:hidden w:val="0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tabs>
                <w:tab w:leader="none" w:pos="567" w:val="left"/>
              </w:tabs>
              <w:spacing w:line="276" w:lineRule="auto"/>
              <w:ind/>
              <w:jc w:val="both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1С: Предприятие8 Клиентская лицензия на </w:t>
            </w:r>
            <w:r>
              <w:rPr>
                <w:rFonts w:ascii="Times New Roman" w:hAnsi="Times New Roman"/>
                <w:sz w:val="28"/>
              </w:rPr>
              <w:t>1 рабочее место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49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4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7,7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rPr>
          <w:trHeight w:hRule="atLeast" w:val="836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tabs>
                <w:tab w:leader="none" w:pos="567" w:val="left"/>
              </w:tabs>
              <w:spacing w:line="276" w:lineRule="auto"/>
              <w:ind/>
              <w:jc w:val="both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Информационно-технологическое сопровождение программ 1С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50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52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</w:p>
          <w:p w14:paraId="54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94,0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tabs>
                <w:tab w:leader="none" w:pos="567" w:val="left"/>
              </w:tabs>
              <w:spacing w:line="276" w:lineRule="auto"/>
              <w:ind/>
              <w:jc w:val="both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СБИС (базовая лицензия, аккаунт, право использования возможности)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9,5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tabs>
                <w:tab w:leader="none" w:pos="1134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tabs>
                <w:tab w:leader="none" w:pos="567" w:val="left"/>
              </w:tabs>
              <w:spacing w:line="276" w:lineRule="auto"/>
              <w:ind/>
              <w:jc w:val="both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tabs>
                <w:tab w:leader="none" w:pos="1134" w:val="left"/>
              </w:tabs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ПП «ПАРУС-Бюджет»</w:t>
            </w:r>
          </w:p>
          <w:p w14:paraId="5C000000">
            <w:pPr>
              <w:tabs>
                <w:tab w:leader="none" w:pos="1134" w:val="left"/>
              </w:tabs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модуль </w:t>
            </w:r>
            <w:r>
              <w:rPr>
                <w:rFonts w:ascii="Times New Roman" w:hAnsi="Times New Roman"/>
                <w:sz w:val="28"/>
              </w:rPr>
              <w:t>«Сведение  отчётности. Абонентский пункт»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24,4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tabs>
                <w:tab w:leader="none" w:pos="1134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type="dxa" w:w="3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tabs>
                <w:tab w:leader="none" w:pos="1134" w:val="left"/>
              </w:tabs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Операционная система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tabs>
                <w:tab w:leader="none" w:pos="1134" w:val="left"/>
              </w:tabs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шт. на 1 рабочее место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20,0</w:t>
            </w:r>
          </w:p>
        </w:tc>
        <w:tc>
          <w:tcPr>
            <w:tcW w:type="dxa" w:w="2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l2br w:sz="4" w:val="nil"/>
              <w:tr2bl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tabs>
                <w:tab w:leader="none" w:pos="1134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</w:tbl>
    <w:p w14:paraId="65000000">
      <w:pPr>
        <w:pStyle w:val="Style_5"/>
        <w:ind/>
        <w:jc w:val="both"/>
        <w:rPr>
          <w:sz w:val="28"/>
        </w:rPr>
      </w:pPr>
    </w:p>
    <w:p w14:paraId="66000000">
      <w:pPr>
        <w:pStyle w:val="Style_5"/>
        <w:numPr>
          <w:numId w:val="1"/>
        </w:numPr>
        <w:ind/>
        <w:jc w:val="both"/>
        <w:rPr>
          <w:sz w:val="28"/>
        </w:rPr>
      </w:pPr>
      <w:r>
        <w:rPr>
          <w:rStyle w:val="Style_6_ch"/>
          <w:sz w:val="28"/>
        </w:rPr>
        <w:t>Пункт 3.</w:t>
      </w:r>
      <w:r>
        <w:rPr>
          <w:rStyle w:val="Style_6_ch"/>
          <w:sz w:val="28"/>
        </w:rPr>
        <w:t>3.2.1. изложить в редакции:</w:t>
      </w:r>
    </w:p>
    <w:p w14:paraId="67000000">
      <w:pPr>
        <w:tabs>
          <w:tab w:leader="none" w:pos="567" w:val="left"/>
        </w:tabs>
        <w:ind w:firstLine="567" w:left="0"/>
        <w:jc w:val="both"/>
        <w:rPr>
          <w:sz w:val="28"/>
        </w:rPr>
      </w:pPr>
      <w:r>
        <w:rPr>
          <w:sz w:val="28"/>
        </w:rPr>
        <w:t>3.3.2.1. Нормативы обеспечения деятельности УСЗН г. Азова, применяемые при расчете нормативных затрат на приобретение простых (неисключительных) лицензий на использование программного обеспечения по защите информации:</w:t>
      </w:r>
    </w:p>
    <w:tbl>
      <w:tblPr>
        <w:tblInd w:type="dxa" w:w="-10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5"/>
        <w:gridCol w:w="4356"/>
        <w:gridCol w:w="2271"/>
        <w:gridCol w:w="2553"/>
      </w:tblGrid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tabs>
                <w:tab w:leader="none" w:pos="567" w:val="left"/>
              </w:tabs>
              <w:spacing w:line="276" w:lineRule="auto"/>
              <w:ind/>
              <w:jc w:val="center"/>
            </w:pPr>
            <w:r>
              <w:t>№ п/п</w:t>
            </w:r>
          </w:p>
        </w:tc>
        <w:tc>
          <w:tcPr>
            <w:tcW w:type="dxa" w:w="4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аттестуемых объектов (помещений)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установленного ПО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Затраты на право использования ПО за 1шт., (тыс. руб.) </w:t>
            </w:r>
          </w:p>
          <w:p w14:paraId="6C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более </w:t>
            </w:r>
          </w:p>
        </w:tc>
      </w:tr>
      <w:tr>
        <w:trPr>
          <w:trHeight w:hRule="atLeast" w:val="217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tabs>
                <w:tab w:leader="none" w:pos="567" w:val="left"/>
              </w:tabs>
              <w:spacing w:line="276" w:lineRule="auto"/>
              <w:ind/>
              <w:jc w:val="both"/>
            </w:pPr>
            <w:r>
              <w:t>3</w:t>
            </w:r>
          </w:p>
        </w:tc>
        <w:tc>
          <w:tcPr>
            <w:tcW w:type="dxa" w:w="4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tabs>
                <w:tab w:leader="none" w:pos="1134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Vip_Net (1 год)</w:t>
            </w:r>
          </w:p>
        </w:tc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tabs>
                <w:tab w:leader="none" w:pos="567" w:val="left"/>
              </w:tabs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14,4</w:t>
            </w:r>
          </w:p>
        </w:tc>
      </w:tr>
    </w:tbl>
    <w:p w14:paraId="71000000">
      <w:pPr>
        <w:tabs>
          <w:tab w:leader="none" w:pos="0" w:val="left"/>
        </w:tabs>
        <w:ind w:firstLine="567" w:left="0"/>
        <w:jc w:val="both"/>
        <w:rPr>
          <w:sz w:val="28"/>
        </w:rPr>
      </w:pPr>
    </w:p>
    <w:p w14:paraId="72000000">
      <w:pPr>
        <w:widowControl w:val="0"/>
        <w:numPr>
          <w:numId w:val="1"/>
        </w:numPr>
        <w:ind w:firstLine="567" w:left="0"/>
        <w:rPr>
          <w:sz w:val="28"/>
        </w:rPr>
      </w:pPr>
      <w:r>
        <w:rPr>
          <w:rStyle w:val="Style_6_ch"/>
          <w:sz w:val="28"/>
        </w:rPr>
        <w:t>Пункт 5.2. изложить в редакции:</w:t>
      </w:r>
    </w:p>
    <w:p w14:paraId="73000000">
      <w:pPr>
        <w:widowControl w:val="0"/>
        <w:ind w:firstLine="567" w:left="0"/>
        <w:rPr>
          <w:sz w:val="28"/>
        </w:rPr>
      </w:pPr>
      <w:r>
        <w:rPr>
          <w:sz w:val="28"/>
        </w:rPr>
        <w:t>5.2. Затраты на коммунальные услуги:</w:t>
      </w:r>
    </w:p>
    <w:tbl>
      <w:tblPr>
        <w:tblInd w:type="dxa" w:w="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587"/>
        <w:gridCol w:w="1709"/>
        <w:gridCol w:w="1712"/>
        <w:gridCol w:w="1700"/>
        <w:gridCol w:w="2001"/>
      </w:tblGrid>
      <w:tr>
        <w:tc>
          <w:tcPr>
            <w:tcW w:type="dxa" w:w="2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hanging="142" w:left="17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Единица измерения</w:t>
            </w:r>
          </w:p>
        </w:tc>
        <w:tc>
          <w:tcPr>
            <w:tcW w:type="dxa" w:w="1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Цена за 1 единицу</w:t>
            </w:r>
          </w:p>
        </w:tc>
        <w:tc>
          <w:tcPr>
            <w:tcW w:type="dxa" w:w="20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Всего (тыс. руб.) не более</w:t>
            </w:r>
          </w:p>
        </w:tc>
      </w:tr>
      <w:tr>
        <w:tc>
          <w:tcPr>
            <w:tcW w:type="dxa" w:w="2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Электроэнергия</w:t>
            </w: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кВт. час</w:t>
            </w:r>
          </w:p>
        </w:tc>
        <w:tc>
          <w:tcPr>
            <w:tcW w:type="dxa" w:w="1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24 720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15,0</w:t>
            </w:r>
          </w:p>
        </w:tc>
        <w:tc>
          <w:tcPr>
            <w:tcW w:type="dxa" w:w="20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370,8</w:t>
            </w:r>
          </w:p>
        </w:tc>
      </w:tr>
      <w:tr>
        <w:tc>
          <w:tcPr>
            <w:tcW w:type="dxa" w:w="2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Теплоэнергия</w:t>
            </w: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Гкал</w:t>
            </w:r>
          </w:p>
        </w:tc>
        <w:tc>
          <w:tcPr>
            <w:tcW w:type="dxa" w:w="1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63,64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9088,98</w:t>
            </w:r>
          </w:p>
        </w:tc>
        <w:tc>
          <w:tcPr>
            <w:tcW w:type="dxa" w:w="20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578,5</w:t>
            </w:r>
          </w:p>
        </w:tc>
      </w:tr>
      <w:tr>
        <w:tc>
          <w:tcPr>
            <w:tcW w:type="dxa" w:w="2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Вода</w:t>
            </w: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type="dxa" w:w="1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49,02</w:t>
            </w:r>
          </w:p>
        </w:tc>
        <w:tc>
          <w:tcPr>
            <w:tcW w:type="dxa" w:w="20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10,2</w:t>
            </w:r>
          </w:p>
        </w:tc>
      </w:tr>
      <w:tr>
        <w:tc>
          <w:tcPr>
            <w:tcW w:type="dxa" w:w="2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Стоки</w:t>
            </w: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type="dxa" w:w="1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61,88</w:t>
            </w:r>
          </w:p>
        </w:tc>
        <w:tc>
          <w:tcPr>
            <w:tcW w:type="dxa" w:w="20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12,9</w:t>
            </w:r>
          </w:p>
        </w:tc>
      </w:tr>
      <w:tr>
        <w:tc>
          <w:tcPr>
            <w:tcW w:type="dxa" w:w="2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Негативное воздействие на ЦСВО</w:t>
            </w: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type="dxa" w:w="1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30,94</w:t>
            </w:r>
          </w:p>
        </w:tc>
        <w:tc>
          <w:tcPr>
            <w:tcW w:type="dxa" w:w="20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</w:tr>
    </w:tbl>
    <w:p w14:paraId="92000000">
      <w:pPr>
        <w:tabs>
          <w:tab w:leader="none" w:pos="0" w:val="left"/>
        </w:tabs>
        <w:ind w:firstLine="567" w:left="0"/>
        <w:jc w:val="both"/>
        <w:rPr>
          <w:sz w:val="28"/>
        </w:rPr>
      </w:pPr>
    </w:p>
    <w:p w14:paraId="93000000">
      <w:pPr>
        <w:widowControl w:val="0"/>
        <w:numPr>
          <w:numId w:val="1"/>
        </w:numPr>
        <w:ind w:firstLine="567" w:left="0"/>
        <w:jc w:val="both"/>
        <w:rPr>
          <w:sz w:val="28"/>
        </w:rPr>
      </w:pPr>
      <w:r>
        <w:rPr>
          <w:rStyle w:val="Style_6_ch"/>
          <w:sz w:val="28"/>
        </w:rPr>
        <w:t>Пункт 5.3.1. изложить в редакции:</w:t>
      </w:r>
    </w:p>
    <w:p w14:paraId="94000000">
      <w:pPr>
        <w:widowControl w:val="0"/>
        <w:ind w:firstLine="567" w:left="0"/>
        <w:jc w:val="both"/>
        <w:rPr>
          <w:sz w:val="28"/>
        </w:rPr>
      </w:pPr>
      <w:r>
        <w:rPr>
          <w:sz w:val="28"/>
        </w:rPr>
        <w:t>5.3.1. Нормативы обеспечения деятельности УСЗН г. Азова, применяемые при расчете нормативных затрат на техническое обслуживание и регламентно</w:t>
      </w:r>
      <w:r>
        <w:rPr>
          <w:sz w:val="28"/>
        </w:rPr>
        <w:t>-профилактический ремонт системы охранно-тревожной сигнализации:</w:t>
      </w:r>
    </w:p>
    <w:tbl>
      <w:tblPr>
        <w:tblInd w:type="dxa" w:w="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37"/>
        <w:gridCol w:w="3236"/>
        <w:gridCol w:w="3236"/>
      </w:tblGrid>
      <w:tr>
        <w:tc>
          <w:tcPr>
            <w:tcW w:type="dxa" w:w="3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type="dxa" w:w="3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устройств</w:t>
            </w:r>
          </w:p>
        </w:tc>
        <w:tc>
          <w:tcPr>
            <w:tcW w:type="dxa" w:w="3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Цена обслуживания в год (тыс. руб.) не более</w:t>
            </w:r>
          </w:p>
        </w:tc>
      </w:tr>
      <w:tr>
        <w:tc>
          <w:tcPr>
            <w:tcW w:type="dxa" w:w="3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Оказание услуг по обслуживанию комплекса технических средств охраны на объектах</w:t>
            </w:r>
          </w:p>
        </w:tc>
        <w:tc>
          <w:tcPr>
            <w:tcW w:type="dxa" w:w="3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0"/>
              <w:ind/>
              <w:jc w:val="center"/>
              <w:rPr>
                <w:sz w:val="28"/>
              </w:rPr>
            </w:pPr>
          </w:p>
          <w:p w14:paraId="9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3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72,6</w:t>
            </w:r>
          </w:p>
        </w:tc>
      </w:tr>
    </w:tbl>
    <w:p w14:paraId="9C000000">
      <w:pPr>
        <w:tabs>
          <w:tab w:leader="none" w:pos="0" w:val="left"/>
        </w:tabs>
        <w:ind w:firstLine="567" w:left="0"/>
        <w:jc w:val="both"/>
        <w:rPr>
          <w:sz w:val="28"/>
        </w:rPr>
      </w:pPr>
    </w:p>
    <w:p w14:paraId="9D000000">
      <w:pPr>
        <w:widowControl w:val="0"/>
        <w:numPr>
          <w:numId w:val="1"/>
        </w:numPr>
        <w:ind w:firstLine="567" w:left="0"/>
        <w:jc w:val="both"/>
        <w:rPr>
          <w:sz w:val="28"/>
        </w:rPr>
      </w:pPr>
      <w:r>
        <w:rPr>
          <w:rStyle w:val="Style_6_ch"/>
          <w:sz w:val="28"/>
        </w:rPr>
        <w:t>Пункт 5.3.6. изложить в редакции:</w:t>
      </w:r>
    </w:p>
    <w:p w14:paraId="9E000000">
      <w:pPr>
        <w:tabs>
          <w:tab w:leader="none" w:pos="0" w:val="left"/>
        </w:tabs>
        <w:ind w:firstLine="567" w:left="0"/>
        <w:jc w:val="both"/>
        <w:rPr>
          <w:sz w:val="28"/>
        </w:rPr>
      </w:pPr>
      <w:r>
        <w:rPr>
          <w:sz w:val="28"/>
        </w:rPr>
        <w:t>5.3.6 Нормативы обеспечения деятельности УСЗН г. Азова, применяемые при расчете нормативных затрат на затраты на техническое обслуживание и регламентно</w:t>
      </w:r>
      <w:r>
        <w:rPr>
          <w:sz w:val="28"/>
        </w:rPr>
        <w:t>-профилактический ремонт индивидуального теплового пункта, в том числе на подготовку отопительной системы к зимнему сезону:</w:t>
      </w:r>
    </w:p>
    <w:tbl>
      <w:tblPr>
        <w:tblInd w:type="dxa" w:w="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907"/>
        <w:gridCol w:w="3189"/>
        <w:gridCol w:w="3402"/>
      </w:tblGrid>
      <w:tr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tabs>
                <w:tab w:leader="none" w:pos="0" w:val="left"/>
              </w:tabs>
              <w:ind w:firstLine="34" w:left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type="dxa" w:w="3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Площадь административного помещения м</w:t>
            </w:r>
            <w:r>
              <w:rPr>
                <w:sz w:val="28"/>
                <w:vertAlign w:val="superscript"/>
              </w:rPr>
              <w:t>2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Цена технического обслуживания в расчете на 1 м</w:t>
            </w:r>
            <w:r>
              <w:rPr>
                <w:sz w:val="28"/>
                <w:vertAlign w:val="superscript"/>
              </w:rPr>
              <w:t xml:space="preserve">2 </w:t>
            </w:r>
          </w:p>
          <w:p w14:paraId="A2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(руб., не более)</w:t>
            </w:r>
          </w:p>
        </w:tc>
      </w:tr>
      <w:tr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Опрессовка</w:t>
            </w:r>
          </w:p>
        </w:tc>
        <w:tc>
          <w:tcPr>
            <w:tcW w:type="dxa" w:w="3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414,7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73,0</w:t>
            </w:r>
          </w:p>
        </w:tc>
      </w:tr>
      <w:tr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Поверка УУТЭ</w:t>
            </w:r>
          </w:p>
        </w:tc>
        <w:tc>
          <w:tcPr>
            <w:tcW w:type="dxa" w:w="3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414,7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133,0</w:t>
            </w:r>
          </w:p>
        </w:tc>
      </w:tr>
      <w:tr>
        <w:tc>
          <w:tcPr>
            <w:tcW w:type="dxa" w:w="2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Теплоизоляция трубопроводов системы отопления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type="dxa" w:w="3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414,7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0,1</w:t>
            </w:r>
          </w:p>
          <w:p w14:paraId="AC000000">
            <w:pPr>
              <w:tabs>
                <w:tab w:leader="none" w:pos="0" w:val="left"/>
              </w:tabs>
              <w:ind w:firstLine="0" w:left="0"/>
              <w:jc w:val="center"/>
              <w:rPr>
                <w:sz w:val="28"/>
              </w:rPr>
            </w:pPr>
          </w:p>
        </w:tc>
      </w:tr>
    </w:tbl>
    <w:p w14:paraId="AD000000">
      <w:pPr>
        <w:tabs>
          <w:tab w:leader="none" w:pos="0" w:val="left"/>
        </w:tabs>
        <w:ind w:firstLine="567" w:left="0"/>
        <w:rPr>
          <w:sz w:val="28"/>
        </w:rPr>
      </w:pPr>
    </w:p>
    <w:p w14:paraId="AE000000">
      <w:pPr>
        <w:numPr>
          <w:numId w:val="1"/>
        </w:numPr>
        <w:tabs>
          <w:tab w:leader="none" w:pos="0" w:val="left"/>
        </w:tabs>
        <w:ind w:firstLine="567" w:left="0"/>
        <w:rPr>
          <w:sz w:val="28"/>
        </w:rPr>
      </w:pPr>
      <w:r>
        <w:rPr>
          <w:rStyle w:val="Style_6_ch"/>
          <w:sz w:val="28"/>
        </w:rPr>
        <w:t>Пункт 5.3.9. изложить в редакции:</w:t>
      </w:r>
    </w:p>
    <w:p w14:paraId="AF000000">
      <w:pPr>
        <w:tabs>
          <w:tab w:leader="none" w:pos="0" w:val="left"/>
        </w:tabs>
        <w:ind w:firstLine="567" w:left="0"/>
        <w:rPr>
          <w:sz w:val="28"/>
        </w:rPr>
      </w:pPr>
      <w:r>
        <w:rPr>
          <w:sz w:val="28"/>
        </w:rPr>
        <w:t>5.3.9. Нормативы обеспечения деятельности УСЗН. Г. Азова, применяемые при расчете нормативных затрат на техническое обслуживание и регламентно</w:t>
      </w:r>
      <w:r>
        <w:rPr>
          <w:sz w:val="28"/>
        </w:rPr>
        <w:t>-профилактический ремонт системы видеонаблюдения:</w:t>
      </w:r>
    </w:p>
    <w:tbl>
      <w:tblPr>
        <w:tblInd w:type="dxa" w:w="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62"/>
        <w:gridCol w:w="2268"/>
        <w:gridCol w:w="2374"/>
      </w:tblGrid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  <w:p w14:paraId="B2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работ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Цена обслуживания в год </w:t>
            </w:r>
          </w:p>
          <w:p w14:paraId="B4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(руб., не более)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Оказание услуг по обслуживанию систем видеонаблюдения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widowControl w:val="0"/>
              <w:tabs>
                <w:tab w:leader="none" w:pos="709" w:val="left"/>
                <w:tab w:leader="none" w:pos="1418" w:val="left"/>
                <w:tab w:leader="none" w:pos="1701" w:val="left"/>
                <w:tab w:leader="none" w:pos="2127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60,2</w:t>
            </w:r>
          </w:p>
        </w:tc>
      </w:tr>
    </w:tbl>
    <w:p w14:paraId="B8000000">
      <w:pPr>
        <w:tabs>
          <w:tab w:leader="none" w:pos="0" w:val="left"/>
        </w:tabs>
        <w:ind w:firstLine="567" w:left="0"/>
        <w:jc w:val="both"/>
        <w:rPr>
          <w:sz w:val="28"/>
        </w:rPr>
      </w:pPr>
    </w:p>
    <w:p w14:paraId="B9000000">
      <w:pPr>
        <w:numPr>
          <w:numId w:val="1"/>
        </w:numPr>
        <w:tabs>
          <w:tab w:leader="none" w:pos="0" w:val="left"/>
        </w:tabs>
        <w:ind w:firstLine="567" w:left="0"/>
        <w:jc w:val="both"/>
        <w:rPr>
          <w:sz w:val="28"/>
        </w:rPr>
      </w:pPr>
      <w:r>
        <w:rPr>
          <w:rStyle w:val="Style_6_ch"/>
          <w:sz w:val="28"/>
        </w:rPr>
        <w:t>Пункт 5.4.2. изложить в редакции:</w:t>
      </w:r>
    </w:p>
    <w:p w14:paraId="BA000000">
      <w:pPr>
        <w:tabs>
          <w:tab w:leader="none" w:pos="0" w:val="left"/>
        </w:tabs>
        <w:ind w:firstLine="567" w:left="0"/>
        <w:jc w:val="both"/>
        <w:rPr>
          <w:sz w:val="28"/>
        </w:rPr>
      </w:pPr>
      <w:r>
        <w:rPr>
          <w:sz w:val="28"/>
        </w:rPr>
        <w:t>5.4.2. Нормативы обеспечения деятельности УСЗН г. Азова, применяемые при расчете нормативных затрат на проведение предрейсового осмотра водителей транспортных средств:</w:t>
      </w:r>
    </w:p>
    <w:tbl>
      <w:tblPr>
        <w:tblInd w:type="dxa" w:w="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54"/>
        <w:gridCol w:w="4750"/>
      </w:tblGrid>
      <w:tr>
        <w:tc>
          <w:tcPr>
            <w:tcW w:type="dxa" w:w="4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водителей</w:t>
            </w:r>
          </w:p>
        </w:tc>
        <w:tc>
          <w:tcPr>
            <w:tcW w:type="dxa" w:w="47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Цена проведения 1 предрейсового и послерейсового осмотра </w:t>
            </w:r>
          </w:p>
          <w:p w14:paraId="BD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(тыс. руб.) не более</w:t>
            </w:r>
          </w:p>
        </w:tc>
      </w:tr>
      <w:tr>
        <w:tc>
          <w:tcPr>
            <w:tcW w:type="dxa" w:w="4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47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0,140</w:t>
            </w:r>
          </w:p>
        </w:tc>
      </w:tr>
    </w:tbl>
    <w:p w14:paraId="C0000000">
      <w:pPr>
        <w:pStyle w:val="Style_5"/>
        <w:ind/>
        <w:jc w:val="both"/>
        <w:rPr>
          <w:sz w:val="28"/>
        </w:rPr>
      </w:pPr>
    </w:p>
    <w:p w14:paraId="C1000000">
      <w:pPr>
        <w:pStyle w:val="Style_5"/>
        <w:numPr>
          <w:numId w:val="1"/>
        </w:numPr>
        <w:ind/>
        <w:jc w:val="both"/>
        <w:rPr>
          <w:sz w:val="28"/>
        </w:rPr>
      </w:pPr>
      <w:r>
        <w:rPr>
          <w:rStyle w:val="Style_6_ch"/>
          <w:sz w:val="28"/>
        </w:rPr>
        <w:t>Пункт 5.5.7. изложить в редакции:</w:t>
      </w:r>
    </w:p>
    <w:p w14:paraId="C2000000">
      <w:pPr>
        <w:ind w:firstLine="689" w:left="2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sz w:val="28"/>
        </w:rPr>
        <w:t xml:space="preserve">5.5.7. </w:t>
      </w:r>
      <w:r>
        <w:rPr>
          <w:sz w:val="28"/>
        </w:rPr>
        <w:t>Нормативы обеспечения деятельности УСЗН г. Азова применяемые при расчете нормативных затрат на приобретение сплит-систем с монтажом:</w:t>
      </w:r>
    </w:p>
    <w:tbl>
      <w:tblPr>
        <w:tblStyle w:val="Style_7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868"/>
        <w:gridCol w:w="2400"/>
        <w:gridCol w:w="3227"/>
      </w:tblGrid>
      <w:tr>
        <w:tc>
          <w:tcPr>
            <w:tcW w:type="dxa" w:w="3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Периодичность приобретения</w:t>
            </w:r>
          </w:p>
        </w:tc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Стоимость </w:t>
            </w:r>
          </w:p>
          <w:p w14:paraId="C6000000">
            <w:pPr>
              <w:tabs>
                <w:tab w:leader="none" w:pos="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(тыс. руб.) не более</w:t>
            </w:r>
          </w:p>
        </w:tc>
      </w:tr>
      <w:tr>
        <w:tc>
          <w:tcPr>
            <w:tcW w:type="dxa" w:w="3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tabs>
                <w:tab w:leader="none" w:pos="567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Сплит- система с монтажом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spacing w:line="276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 мере износа</w:t>
            </w:r>
          </w:p>
          <w:p w14:paraId="C9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</w:tr>
    </w:tbl>
    <w:p w14:paraId="CB000000">
      <w:pPr>
        <w:ind w:firstLine="689" w:left="20"/>
        <w:jc w:val="both"/>
        <w:rPr>
          <w:rFonts w:ascii="Times New Roman" w:hAnsi="Times New Roman"/>
          <w:color w:val="000000"/>
          <w:sz w:val="28"/>
        </w:rPr>
      </w:pPr>
    </w:p>
    <w:p w14:paraId="CC000000">
      <w:pPr>
        <w:widowControl w:val="0"/>
        <w:numPr>
          <w:numId w:val="1"/>
        </w:numPr>
        <w:ind w:firstLine="567" w:left="0"/>
        <w:rPr>
          <w:sz w:val="28"/>
        </w:rPr>
      </w:pPr>
      <w:r>
        <w:rPr>
          <w:rStyle w:val="Style_6_ch"/>
          <w:sz w:val="28"/>
        </w:rPr>
        <w:t>Пункт 5.6.4. изложить в редакции:</w:t>
      </w:r>
    </w:p>
    <w:p w14:paraId="CD000000">
      <w:pPr>
        <w:widowControl w:val="0"/>
        <w:ind w:firstLine="567" w:left="0"/>
        <w:rPr>
          <w:sz w:val="28"/>
        </w:rPr>
      </w:pPr>
      <w:r>
        <w:rPr>
          <w:rStyle w:val="Style_6_ch"/>
          <w:sz w:val="28"/>
        </w:rPr>
        <w:t>«</w:t>
      </w:r>
      <w:r>
        <w:rPr>
          <w:sz w:val="28"/>
        </w:rPr>
        <w:t>5.6.4. Нормативы обеспечения деятельности УСЗН г. Азова применяемые при расчете нормативных затрат на транспортные расходы:</w:t>
      </w:r>
    </w:p>
    <w:tbl>
      <w:tblPr>
        <w:tblStyle w:val="Style_7"/>
        <w:tblInd w:type="dxa" w:w="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115"/>
        <w:gridCol w:w="1287"/>
        <w:gridCol w:w="993"/>
        <w:gridCol w:w="2693"/>
        <w:gridCol w:w="2374"/>
      </w:tblGrid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Норма расхода топлива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Цена 1 литра, руб.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Среднемесячный годовой пробег автомобиля, км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Планируемое количество месяцев использования транспортного средства</w:t>
            </w:r>
          </w:p>
        </w:tc>
      </w:tr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Зимний период (проезд по г. Ростову-на-Дону)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12,2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78,50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15,1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</w:tr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Зимний период (проезд трасса Азов-Ростов)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10,4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r>
              <w:rPr>
                <w:sz w:val="28"/>
              </w:rPr>
              <w:t>78,50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64,6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</w:tr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Зимний период (проезд по г. Азову)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10,9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78,50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1105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</w:tr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Летний период (проезд по г. Ростову-на-Дону)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11,6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78,50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81,5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5,5</w:t>
            </w:r>
          </w:p>
        </w:tc>
      </w:tr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Летний период (проезд трасса Азов-Ростов)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9,8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78,50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354,9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5,5</w:t>
            </w:r>
          </w:p>
        </w:tc>
      </w:tr>
      <w:tr>
        <w:tc>
          <w:tcPr>
            <w:tcW w:type="dxa" w:w="2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Летний период (проезд по г. Азову)</w:t>
            </w:r>
          </w:p>
        </w:tc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10,2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widowControl w:val="0"/>
              <w:tabs>
                <w:tab w:leader="none" w:pos="1418" w:val="left"/>
              </w:tabs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78,50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1020,9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widowControl w:val="0"/>
              <w:tabs>
                <w:tab w:leader="none" w:pos="1418" w:val="left"/>
              </w:tabs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5,5</w:t>
            </w:r>
          </w:p>
        </w:tc>
      </w:tr>
    </w:tbl>
    <w:p w14:paraId="F1000000">
      <w:pPr>
        <w:widowControl w:val="0"/>
        <w:ind/>
        <w:rPr>
          <w:sz w:val="28"/>
        </w:rPr>
      </w:pPr>
    </w:p>
    <w:p w14:paraId="F2000000">
      <w:pPr>
        <w:ind/>
        <w:jc w:val="center"/>
        <w:rPr>
          <w:sz w:val="28"/>
        </w:rPr>
      </w:pPr>
    </w:p>
    <w:p w14:paraId="F3000000">
      <w:pPr>
        <w:spacing w:line="120" w:lineRule="auto"/>
        <w:ind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F4000000">
      <w:pPr>
        <w:ind/>
        <w:jc w:val="right"/>
      </w:pPr>
    </w:p>
    <w:p w14:paraId="F5000000">
      <w:pPr>
        <w:pStyle w:val="Style_4"/>
        <w:ind w:firstLine="0" w:left="0"/>
        <w:rPr>
          <w:sz w:val="28"/>
        </w:rPr>
      </w:pPr>
    </w:p>
    <w:p w14:paraId="F6000000">
      <w:pPr>
        <w:pStyle w:val="Style_4"/>
        <w:ind w:firstLine="0" w:left="0"/>
        <w:rPr>
          <w:sz w:val="28"/>
        </w:rPr>
      </w:pPr>
      <w:r>
        <w:rPr>
          <w:sz w:val="28"/>
        </w:rPr>
        <w:t>Заместитель начальник  управления                                             Д.В. Титов</w:t>
      </w:r>
    </w:p>
    <w:p w14:paraId="F7000000">
      <w:pPr>
        <w:tabs>
          <w:tab w:leader="none" w:pos="0" w:val="left"/>
        </w:tabs>
        <w:ind/>
        <w:jc w:val="both"/>
        <w:rPr>
          <w:sz w:val="28"/>
        </w:rPr>
      </w:pPr>
    </w:p>
    <w:sectPr>
      <w:headerReference r:id="rId1" w:type="default"/>
      <w:type w:val="nextPage"/>
      <w:pgSz w:h="16838" w:orient="portrait" w:w="11906"/>
      <w:pgMar w:bottom="284" w:footer="0" w:header="709" w:left="1560" w:right="851" w:top="426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 w:left="0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8" w:type="paragraph">
    <w:name w:val="toc 2"/>
    <w:next w:val="Style_6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Заголовок 4 Знак"/>
    <w:basedOn w:val="Style_10"/>
    <w:link w:val="Style_9_ch"/>
    <w:rPr>
      <w:rFonts w:ascii="Calibri" w:hAnsi="Calibri"/>
      <w:b w:val="1"/>
      <w:sz w:val="28"/>
    </w:rPr>
  </w:style>
  <w:style w:styleId="Style_9_ch" w:type="character">
    <w:name w:val="Заголовок 4 Знак"/>
    <w:basedOn w:val="Style_10_ch"/>
    <w:link w:val="Style_9"/>
    <w:rPr>
      <w:rFonts w:ascii="Calibri" w:hAnsi="Calibri"/>
      <w:b w:val="1"/>
      <w:sz w:val="28"/>
    </w:rPr>
  </w:style>
  <w:style w:styleId="Style_11" w:type="paragraph">
    <w:name w:val="Font Style14"/>
    <w:link w:val="Style_11_ch"/>
    <w:rPr>
      <w:rFonts w:ascii="Times New Roman" w:hAnsi="Times New Roman"/>
      <w:b w:val="1"/>
      <w:sz w:val="16"/>
    </w:rPr>
  </w:style>
  <w:style w:styleId="Style_11_ch" w:type="character">
    <w:name w:val="Font Style14"/>
    <w:link w:val="Style_11"/>
    <w:rPr>
      <w:rFonts w:ascii="Times New Roman" w:hAnsi="Times New Roman"/>
      <w:b w:val="1"/>
      <w:sz w:val="16"/>
    </w:rPr>
  </w:style>
  <w:style w:styleId="Style_12" w:type="paragraph">
    <w:name w:val="toc 4"/>
    <w:next w:val="Style_6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6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Body Text 2"/>
    <w:basedOn w:val="Style_6"/>
    <w:link w:val="Style_14_ch"/>
    <w:pPr>
      <w:ind/>
      <w:jc w:val="center"/>
    </w:pPr>
    <w:rPr>
      <w:sz w:val="28"/>
    </w:rPr>
  </w:style>
  <w:style w:styleId="Style_14_ch" w:type="character">
    <w:name w:val="Body Text 2"/>
    <w:basedOn w:val="Style_6_ch"/>
    <w:link w:val="Style_14"/>
    <w:rPr>
      <w:sz w:val="28"/>
    </w:rPr>
  </w:style>
  <w:style w:styleId="Style_15" w:type="paragraph">
    <w:name w:val="toc 7"/>
    <w:next w:val="Style_6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Normal (Web)"/>
    <w:basedOn w:val="Style_6"/>
    <w:link w:val="Style_16_ch"/>
    <w:pPr>
      <w:spacing w:afterAutospacing="on" w:beforeAutospacing="on"/>
      <w:ind/>
    </w:pPr>
  </w:style>
  <w:style w:styleId="Style_16_ch" w:type="character">
    <w:name w:val="Normal (Web)"/>
    <w:basedOn w:val="Style_6_ch"/>
    <w:link w:val="Style_16"/>
  </w:style>
  <w:style w:styleId="Style_17" w:type="paragraph">
    <w:name w:val="Body Text"/>
    <w:basedOn w:val="Style_6"/>
    <w:link w:val="Style_17_ch"/>
    <w:pPr>
      <w:ind/>
      <w:jc w:val="center"/>
    </w:pPr>
    <w:rPr>
      <w:b w:val="1"/>
      <w:sz w:val="26"/>
    </w:rPr>
  </w:style>
  <w:style w:styleId="Style_17_ch" w:type="character">
    <w:name w:val="Body Text"/>
    <w:basedOn w:val="Style_6_ch"/>
    <w:link w:val="Style_17"/>
    <w:rPr>
      <w:b w:val="1"/>
      <w:sz w:val="26"/>
    </w:rPr>
  </w:style>
  <w:style w:styleId="Style_18" w:type="paragraph">
    <w:name w:val="heading 3"/>
    <w:basedOn w:val="Style_19"/>
    <w:next w:val="Style_6"/>
    <w:link w:val="Style_18_ch"/>
    <w:uiPriority w:val="9"/>
    <w:qFormat/>
    <w:pPr>
      <w:ind/>
      <w:outlineLvl w:val="2"/>
    </w:pPr>
    <w:rPr>
      <w:i w:val="0"/>
      <w:sz w:val="26"/>
    </w:rPr>
  </w:style>
  <w:style w:styleId="Style_18_ch" w:type="character">
    <w:name w:val="heading 3"/>
    <w:basedOn w:val="Style_19_ch"/>
    <w:link w:val="Style_18"/>
    <w:rPr>
      <w:i w:val="0"/>
      <w:sz w:val="26"/>
    </w:rPr>
  </w:style>
  <w:style w:styleId="Style_20" w:type="paragraph">
    <w:name w:val="Body Text Indent Char1"/>
    <w:basedOn w:val="Style_10"/>
    <w:link w:val="Style_20_ch"/>
    <w:rPr>
      <w:rFonts w:ascii="Times New Roman" w:hAnsi="Times New Roman"/>
      <w:sz w:val="24"/>
    </w:rPr>
  </w:style>
  <w:style w:styleId="Style_20_ch" w:type="character">
    <w:name w:val="Body Text Indent Char1"/>
    <w:basedOn w:val="Style_10_ch"/>
    <w:link w:val="Style_20"/>
    <w:rPr>
      <w:rFonts w:ascii="Times New Roman" w:hAnsi="Times New Roman"/>
      <w:sz w:val="24"/>
    </w:rPr>
  </w:style>
  <w:style w:styleId="Style_21" w:type="paragraph">
    <w:name w:val="Верхний колонтитул Знак"/>
    <w:basedOn w:val="Style_10"/>
    <w:link w:val="Style_21_ch"/>
    <w:rPr>
      <w:rFonts w:ascii="Times New Roman" w:hAnsi="Times New Roman"/>
      <w:sz w:val="24"/>
    </w:rPr>
  </w:style>
  <w:style w:styleId="Style_21_ch" w:type="character">
    <w:name w:val="Верхний колонтитул Знак"/>
    <w:basedOn w:val="Style_10_ch"/>
    <w:link w:val="Style_21"/>
    <w:rPr>
      <w:rFonts w:ascii="Times New Roman" w:hAnsi="Times New Roman"/>
      <w:sz w:val="24"/>
    </w:rPr>
  </w:style>
  <w:style w:styleId="Style_4" w:type="paragraph">
    <w:name w:val="Body Text Indent 3"/>
    <w:basedOn w:val="Style_6"/>
    <w:link w:val="Style_4_ch"/>
    <w:pPr>
      <w:spacing w:after="120"/>
      <w:ind w:firstLine="0" w:left="283"/>
    </w:pPr>
    <w:rPr>
      <w:sz w:val="16"/>
    </w:rPr>
  </w:style>
  <w:style w:styleId="Style_4_ch" w:type="character">
    <w:name w:val="Body Text Indent 3"/>
    <w:basedOn w:val="Style_6_ch"/>
    <w:link w:val="Style_4"/>
    <w:rPr>
      <w:sz w:val="16"/>
    </w:rPr>
  </w:style>
  <w:style w:styleId="Style_22" w:type="paragraph">
    <w:name w:val="toc 3"/>
    <w:next w:val="Style_6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5" w:type="paragraph">
    <w:name w:val="Default"/>
    <w:link w:val="Style_5_ch"/>
    <w:rPr>
      <w:rFonts w:ascii="Calibri" w:hAnsi="Calibri"/>
      <w:color w:val="000000"/>
      <w:sz w:val="24"/>
    </w:rPr>
  </w:style>
  <w:style w:styleId="Style_5_ch" w:type="character">
    <w:name w:val="Default"/>
    <w:link w:val="Style_5"/>
    <w:rPr>
      <w:rFonts w:ascii="Calibri" w:hAnsi="Calibri"/>
      <w:color w:val="000000"/>
      <w:sz w:val="24"/>
    </w:rPr>
  </w:style>
  <w:style w:styleId="Style_1" w:type="paragraph">
    <w:name w:val="Header"/>
    <w:basedOn w:val="Style_6"/>
    <w:link w:val="Style_1_ch"/>
    <w:pPr>
      <w:widowControl w:val="0"/>
      <w:tabs>
        <w:tab w:leader="none" w:pos="4677" w:val="center"/>
        <w:tab w:leader="none" w:pos="9355" w:val="right"/>
      </w:tabs>
      <w:ind w:firstLine="720" w:left="0"/>
      <w:jc w:val="both"/>
    </w:pPr>
  </w:style>
  <w:style w:styleId="Style_1_ch" w:type="character">
    <w:name w:val="Header"/>
    <w:basedOn w:val="Style_6_ch"/>
    <w:link w:val="Style_1"/>
  </w:style>
  <w:style w:styleId="Style_23" w:type="paragraph">
    <w:name w:val="Footer Char1"/>
    <w:basedOn w:val="Style_10"/>
    <w:link w:val="Style_23_ch"/>
    <w:rPr>
      <w:rFonts w:ascii="Times New Roman" w:hAnsi="Times New Roman"/>
      <w:sz w:val="24"/>
    </w:rPr>
  </w:style>
  <w:style w:styleId="Style_23_ch" w:type="character">
    <w:name w:val="Footer Char1"/>
    <w:basedOn w:val="Style_10_ch"/>
    <w:link w:val="Style_23"/>
    <w:rPr>
      <w:rFonts w:ascii="Times New Roman" w:hAnsi="Times New Roman"/>
      <w:sz w:val="24"/>
    </w:rPr>
  </w:style>
  <w:style w:styleId="Style_24" w:type="paragraph">
    <w:name w:val="Гипертекстовая ссылка"/>
    <w:link w:val="Style_24_ch"/>
    <w:rPr>
      <w:rFonts w:ascii="Times New Roman" w:hAnsi="Times New Roman"/>
      <w:b w:val="1"/>
      <w:color w:val="000000"/>
    </w:rPr>
  </w:style>
  <w:style w:styleId="Style_24_ch" w:type="character">
    <w:name w:val="Гипертекстовая ссылка"/>
    <w:link w:val="Style_24"/>
    <w:rPr>
      <w:rFonts w:ascii="Times New Roman" w:hAnsi="Times New Roman"/>
      <w:b w:val="1"/>
      <w:color w:val="000000"/>
    </w:rPr>
  </w:style>
  <w:style w:styleId="Style_25" w:type="paragraph">
    <w:name w:val="List Paragraph"/>
    <w:basedOn w:val="Style_6"/>
    <w:link w:val="Style_25_ch"/>
    <w:pPr>
      <w:ind w:firstLine="0" w:left="720"/>
    </w:pPr>
  </w:style>
  <w:style w:styleId="Style_25_ch" w:type="character">
    <w:name w:val="List Paragraph"/>
    <w:basedOn w:val="Style_6_ch"/>
    <w:link w:val="Style_25"/>
  </w:style>
  <w:style w:styleId="Style_26" w:type="paragraph">
    <w:name w:val="Document Map Char1"/>
    <w:basedOn w:val="Style_10"/>
    <w:link w:val="Style_26_ch"/>
    <w:rPr>
      <w:rFonts w:ascii="Times New Roman" w:hAnsi="Times New Roman"/>
    </w:rPr>
  </w:style>
  <w:style w:styleId="Style_26_ch" w:type="character">
    <w:name w:val="Document Map Char1"/>
    <w:basedOn w:val="Style_10_ch"/>
    <w:link w:val="Style_26"/>
    <w:rPr>
      <w:rFonts w:ascii="Times New Roman" w:hAnsi="Times New Roman"/>
    </w:rPr>
  </w:style>
  <w:style w:styleId="Style_3" w:type="paragraph">
    <w:name w:val="Font Style16"/>
    <w:link w:val="Style_3_ch"/>
    <w:rPr>
      <w:rFonts w:ascii="Times New Roman" w:hAnsi="Times New Roman"/>
      <w:sz w:val="20"/>
    </w:rPr>
  </w:style>
  <w:style w:styleId="Style_3_ch" w:type="character">
    <w:name w:val="Font Style16"/>
    <w:link w:val="Style_3"/>
    <w:rPr>
      <w:rFonts w:ascii="Times New Roman" w:hAnsi="Times New Roman"/>
      <w:sz w:val="20"/>
    </w:rPr>
  </w:style>
  <w:style w:styleId="Style_27" w:type="paragraph">
    <w:name w:val="Основной текст с отступом 3 Знак"/>
    <w:basedOn w:val="Style_10"/>
    <w:link w:val="Style_27_ch"/>
    <w:rPr>
      <w:rFonts w:ascii="Times New Roman" w:hAnsi="Times New Roman"/>
      <w:sz w:val="16"/>
    </w:rPr>
  </w:style>
  <w:style w:styleId="Style_27_ch" w:type="character">
    <w:name w:val="Основной текст с отступом 3 Знак"/>
    <w:basedOn w:val="Style_10_ch"/>
    <w:link w:val="Style_27"/>
    <w:rPr>
      <w:rFonts w:ascii="Times New Roman" w:hAnsi="Times New Roman"/>
      <w:sz w:val="16"/>
    </w:rPr>
  </w:style>
  <w:style w:styleId="Style_28" w:type="paragraph">
    <w:name w:val="heading 5"/>
    <w:next w:val="Style_6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Основной текст 2 Знак"/>
    <w:basedOn w:val="Style_10"/>
    <w:link w:val="Style_29_ch"/>
    <w:rPr>
      <w:rFonts w:ascii="Times New Roman" w:hAnsi="Times New Roman"/>
      <w:sz w:val="20"/>
    </w:rPr>
  </w:style>
  <w:style w:styleId="Style_29_ch" w:type="character">
    <w:name w:val="Основной текст 2 Знак"/>
    <w:basedOn w:val="Style_10_ch"/>
    <w:link w:val="Style_29"/>
    <w:rPr>
      <w:rFonts w:ascii="Times New Roman" w:hAnsi="Times New Roman"/>
      <w:sz w:val="20"/>
    </w:rPr>
  </w:style>
  <w:style w:styleId="Style_30" w:type="paragraph">
    <w:name w:val="heading 1"/>
    <w:basedOn w:val="Style_6"/>
    <w:next w:val="Style_6"/>
    <w:link w:val="Style_30_ch"/>
    <w:uiPriority w:val="9"/>
    <w:qFormat/>
    <w:pPr>
      <w:widowControl w:val="0"/>
      <w:spacing w:before="75"/>
      <w:ind/>
      <w:jc w:val="center"/>
      <w:outlineLvl w:val="0"/>
    </w:pPr>
    <w:rPr>
      <w:rFonts w:ascii="Cambria" w:hAnsi="Cambria"/>
      <w:b w:val="1"/>
      <w:sz w:val="32"/>
    </w:rPr>
  </w:style>
  <w:style w:styleId="Style_30_ch" w:type="character">
    <w:name w:val="heading 1"/>
    <w:basedOn w:val="Style_6_ch"/>
    <w:link w:val="Style_30"/>
    <w:rPr>
      <w:rFonts w:ascii="Cambria" w:hAnsi="Cambria"/>
      <w:b w:val="1"/>
      <w:sz w:val="32"/>
    </w:rPr>
  </w:style>
  <w:style w:styleId="Style_31" w:type="paragraph">
    <w:name w:val="Заголовок 1 Знак"/>
    <w:basedOn w:val="Style_10"/>
    <w:link w:val="Style_31_ch"/>
    <w:rPr>
      <w:rFonts w:ascii="Cambria" w:hAnsi="Cambria"/>
      <w:b w:val="1"/>
      <w:sz w:val="32"/>
    </w:rPr>
  </w:style>
  <w:style w:styleId="Style_31_ch" w:type="character">
    <w:name w:val="Заголовок 1 Знак"/>
    <w:basedOn w:val="Style_10_ch"/>
    <w:link w:val="Style_31"/>
    <w:rPr>
      <w:rFonts w:ascii="Cambria" w:hAnsi="Cambria"/>
      <w:b w:val="1"/>
      <w:sz w:val="32"/>
    </w:rPr>
  </w:style>
  <w:style w:styleId="Style_32" w:type="paragraph">
    <w:name w:val="Hyperlink"/>
    <w:basedOn w:val="Style_10"/>
    <w:link w:val="Style_32_ch"/>
    <w:rPr>
      <w:color w:val="0000FF"/>
      <w:u w:color="000000" w:val="single"/>
    </w:rPr>
  </w:style>
  <w:style w:styleId="Style_32_ch" w:type="character">
    <w:name w:val="Hyperlink"/>
    <w:basedOn w:val="Style_10_ch"/>
    <w:link w:val="Style_32"/>
    <w:rPr>
      <w:color w:val="0000FF"/>
      <w:u w:color="000000"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next w:val="Style_6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0"/>
    </w:rPr>
  </w:style>
  <w:style w:styleId="Style_35_ch" w:type="character">
    <w:name w:val="Header and Footer"/>
    <w:link w:val="Style_35"/>
    <w:rPr>
      <w:rFonts w:ascii="XO Thames" w:hAnsi="XO Thames"/>
      <w:sz w:val="20"/>
    </w:rPr>
  </w:style>
  <w:style w:styleId="Style_36" w:type="paragraph">
    <w:name w:val="Body Text Char1"/>
    <w:basedOn w:val="Style_10"/>
    <w:link w:val="Style_36_ch"/>
    <w:rPr>
      <w:rFonts w:ascii="Times New Roman" w:hAnsi="Times New Roman"/>
      <w:sz w:val="24"/>
    </w:rPr>
  </w:style>
  <w:style w:styleId="Style_36_ch" w:type="character">
    <w:name w:val="Body Text Char1"/>
    <w:basedOn w:val="Style_10_ch"/>
    <w:link w:val="Style_36"/>
    <w:rPr>
      <w:rFonts w:ascii="Times New Roman" w:hAnsi="Times New Roman"/>
      <w:sz w:val="24"/>
    </w:rPr>
  </w:style>
  <w:style w:styleId="Style_37" w:type="paragraph">
    <w:name w:val="Нижний колонтитул Знак"/>
    <w:basedOn w:val="Style_10"/>
    <w:link w:val="Style_37_ch"/>
    <w:rPr>
      <w:rFonts w:ascii="Times New Roman" w:hAnsi="Times New Roman"/>
      <w:sz w:val="24"/>
    </w:rPr>
  </w:style>
  <w:style w:styleId="Style_37_ch" w:type="character">
    <w:name w:val="Нижний колонтитул Знак"/>
    <w:basedOn w:val="Style_10_ch"/>
    <w:link w:val="Style_37"/>
    <w:rPr>
      <w:rFonts w:ascii="Times New Roman" w:hAnsi="Times New Roman"/>
      <w:sz w:val="24"/>
    </w:rPr>
  </w:style>
  <w:style w:styleId="Style_38" w:type="paragraph">
    <w:name w:val="Style5"/>
    <w:basedOn w:val="Style_6"/>
    <w:link w:val="Style_38_ch"/>
    <w:pPr>
      <w:widowControl w:val="0"/>
      <w:spacing w:line="288" w:lineRule="exact"/>
      <w:ind/>
    </w:pPr>
  </w:style>
  <w:style w:styleId="Style_38_ch" w:type="character">
    <w:name w:val="Style5"/>
    <w:basedOn w:val="Style_6_ch"/>
    <w:link w:val="Style_38"/>
  </w:style>
  <w:style w:styleId="Style_39" w:type="paragraph">
    <w:name w:val="Основной текст Знак"/>
    <w:basedOn w:val="Style_10"/>
    <w:link w:val="Style_39_ch"/>
    <w:rPr>
      <w:rFonts w:ascii="Times New Roman" w:hAnsi="Times New Roman"/>
      <w:b w:val="1"/>
      <w:sz w:val="26"/>
    </w:rPr>
  </w:style>
  <w:style w:styleId="Style_39_ch" w:type="character">
    <w:name w:val="Основной текст Знак"/>
    <w:basedOn w:val="Style_10_ch"/>
    <w:link w:val="Style_39"/>
    <w:rPr>
      <w:rFonts w:ascii="Times New Roman" w:hAnsi="Times New Roman"/>
      <w:b w:val="1"/>
      <w:sz w:val="26"/>
    </w:rPr>
  </w:style>
  <w:style w:styleId="Style_40" w:type="paragraph">
    <w:name w:val="No Spacing"/>
    <w:link w:val="Style_40_ch"/>
    <w:rPr>
      <w:rFonts w:ascii="Calibri" w:hAnsi="Calibri"/>
      <w:sz w:val="24"/>
    </w:rPr>
  </w:style>
  <w:style w:styleId="Style_40_ch" w:type="character">
    <w:name w:val="No Spacing"/>
    <w:link w:val="Style_40"/>
    <w:rPr>
      <w:rFonts w:ascii="Calibri" w:hAnsi="Calibri"/>
      <w:sz w:val="24"/>
    </w:rPr>
  </w:style>
  <w:style w:styleId="Style_41" w:type="paragraph">
    <w:name w:val="toc 9"/>
    <w:next w:val="Style_6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Header Char1"/>
    <w:basedOn w:val="Style_10"/>
    <w:link w:val="Style_42_ch"/>
    <w:rPr>
      <w:rFonts w:ascii="Times New Roman" w:hAnsi="Times New Roman"/>
      <w:sz w:val="24"/>
    </w:rPr>
  </w:style>
  <w:style w:styleId="Style_42_ch" w:type="character">
    <w:name w:val="Header Char1"/>
    <w:basedOn w:val="Style_10_ch"/>
    <w:link w:val="Style_42"/>
    <w:rPr>
      <w:rFonts w:ascii="Times New Roman" w:hAnsi="Times New Roman"/>
      <w:sz w:val="24"/>
    </w:rPr>
  </w:style>
  <w:style w:styleId="Style_43" w:type="paragraph">
    <w:name w:val="toc 8"/>
    <w:next w:val="Style_6"/>
    <w:link w:val="Style_4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44" w:type="paragraph">
    <w:name w:val="Body Text Indent"/>
    <w:basedOn w:val="Style_6"/>
    <w:link w:val="Style_44_ch"/>
    <w:pPr>
      <w:ind w:firstLine="709" w:left="0"/>
      <w:jc w:val="both"/>
    </w:pPr>
    <w:rPr>
      <w:sz w:val="28"/>
    </w:rPr>
  </w:style>
  <w:style w:styleId="Style_44_ch" w:type="character">
    <w:name w:val="Body Text Indent"/>
    <w:basedOn w:val="Style_6_ch"/>
    <w:link w:val="Style_44"/>
    <w:rPr>
      <w:sz w:val="28"/>
    </w:rPr>
  </w:style>
  <w:style w:styleId="Style_45" w:type="paragraph">
    <w:name w:val="Заголовок 2 Знак"/>
    <w:basedOn w:val="Style_10"/>
    <w:link w:val="Style_45_ch"/>
    <w:rPr>
      <w:rFonts w:ascii="Cambria" w:hAnsi="Cambria"/>
      <w:b w:val="1"/>
      <w:i w:val="1"/>
      <w:sz w:val="28"/>
    </w:rPr>
  </w:style>
  <w:style w:styleId="Style_45_ch" w:type="character">
    <w:name w:val="Заголовок 2 Знак"/>
    <w:basedOn w:val="Style_10_ch"/>
    <w:link w:val="Style_45"/>
    <w:rPr>
      <w:rFonts w:ascii="Cambria" w:hAnsi="Cambria"/>
      <w:b w:val="1"/>
      <w:i w:val="1"/>
      <w:sz w:val="28"/>
    </w:rPr>
  </w:style>
  <w:style w:styleId="Style_46" w:type="paragraph">
    <w:name w:val="toc 5"/>
    <w:next w:val="Style_6"/>
    <w:link w:val="Style_4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6_ch" w:type="character">
    <w:name w:val="toc 5"/>
    <w:link w:val="Style_46"/>
    <w:rPr>
      <w:rFonts w:ascii="XO Thames" w:hAnsi="XO Thames"/>
      <w:sz w:val="28"/>
    </w:rPr>
  </w:style>
  <w:style w:styleId="Style_47" w:type="paragraph">
    <w:name w:val="Схема документа Знак"/>
    <w:basedOn w:val="Style_10"/>
    <w:link w:val="Style_47_ch"/>
    <w:rPr>
      <w:rFonts w:ascii="Tahoma" w:hAnsi="Tahoma"/>
      <w:sz w:val="16"/>
    </w:rPr>
  </w:style>
  <w:style w:styleId="Style_47_ch" w:type="character">
    <w:name w:val="Схема документа Знак"/>
    <w:basedOn w:val="Style_10_ch"/>
    <w:link w:val="Style_47"/>
    <w:rPr>
      <w:rFonts w:ascii="Tahoma" w:hAnsi="Tahoma"/>
      <w:sz w:val="16"/>
    </w:rPr>
  </w:style>
  <w:style w:styleId="Style_48" w:type="paragraph">
    <w:name w:val="Document Map"/>
    <w:basedOn w:val="Style_6"/>
    <w:link w:val="Style_48_ch"/>
    <w:rPr>
      <w:rFonts w:ascii="Tahoma" w:hAnsi="Tahoma"/>
      <w:sz w:val="16"/>
    </w:rPr>
  </w:style>
  <w:style w:styleId="Style_48_ch" w:type="character">
    <w:name w:val="Document Map"/>
    <w:basedOn w:val="Style_6_ch"/>
    <w:link w:val="Style_48"/>
    <w:rPr>
      <w:rFonts w:ascii="Tahoma" w:hAnsi="Tahoma"/>
      <w:sz w:val="16"/>
    </w:rPr>
  </w:style>
  <w:style w:styleId="Style_49" w:type="paragraph">
    <w:name w:val="Footer"/>
    <w:basedOn w:val="Style_6"/>
    <w:link w:val="Style_49_ch"/>
    <w:pPr>
      <w:widowControl w:val="0"/>
      <w:tabs>
        <w:tab w:leader="none" w:pos="4677" w:val="center"/>
        <w:tab w:leader="none" w:pos="9355" w:val="right"/>
      </w:tabs>
      <w:ind w:firstLine="720" w:left="0"/>
      <w:jc w:val="both"/>
    </w:pPr>
  </w:style>
  <w:style w:styleId="Style_49_ch" w:type="character">
    <w:name w:val="Footer"/>
    <w:basedOn w:val="Style_6_ch"/>
    <w:link w:val="Style_49"/>
  </w:style>
  <w:style w:styleId="Style_50" w:type="paragraph">
    <w:name w:val="Subtitle"/>
    <w:next w:val="Style_6"/>
    <w:link w:val="Style_5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0_ch" w:type="character">
    <w:name w:val="Subtitle"/>
    <w:link w:val="Style_50"/>
    <w:rPr>
      <w:rFonts w:ascii="XO Thames" w:hAnsi="XO Thames"/>
      <w:i w:val="1"/>
      <w:sz w:val="24"/>
    </w:rPr>
  </w:style>
  <w:style w:styleId="Style_51" w:type="paragraph">
    <w:name w:val="Body Text 2 Char1"/>
    <w:basedOn w:val="Style_10"/>
    <w:link w:val="Style_51_ch"/>
    <w:rPr>
      <w:rFonts w:ascii="Times New Roman" w:hAnsi="Times New Roman"/>
      <w:sz w:val="24"/>
    </w:rPr>
  </w:style>
  <w:style w:styleId="Style_51_ch" w:type="character">
    <w:name w:val="Body Text 2 Char1"/>
    <w:basedOn w:val="Style_10_ch"/>
    <w:link w:val="Style_51"/>
    <w:rPr>
      <w:rFonts w:ascii="Times New Roman" w:hAnsi="Times New Roman"/>
      <w:sz w:val="24"/>
    </w:rPr>
  </w:style>
  <w:style w:styleId="Style_52" w:type="paragraph">
    <w:name w:val="Заголовок 3 Знак"/>
    <w:basedOn w:val="Style_10"/>
    <w:link w:val="Style_52_ch"/>
    <w:rPr>
      <w:rFonts w:ascii="Cambria" w:hAnsi="Cambria"/>
      <w:b w:val="1"/>
      <w:sz w:val="26"/>
    </w:rPr>
  </w:style>
  <w:style w:styleId="Style_52_ch" w:type="character">
    <w:name w:val="Заголовок 3 Знак"/>
    <w:basedOn w:val="Style_10_ch"/>
    <w:link w:val="Style_52"/>
    <w:rPr>
      <w:rFonts w:ascii="Cambria" w:hAnsi="Cambria"/>
      <w:b w:val="1"/>
      <w:sz w:val="26"/>
    </w:rPr>
  </w:style>
  <w:style w:styleId="Style_2" w:type="paragraph">
    <w:name w:val="ConsPlusNormal"/>
    <w:link w:val="Style_2_ch"/>
    <w:pPr>
      <w:widowControl w:val="0"/>
      <w:ind w:firstLine="720" w:left="0"/>
    </w:pPr>
    <w:rPr>
      <w:rFonts w:ascii="Arial" w:hAnsi="Arial"/>
      <w:sz w:val="22"/>
    </w:rPr>
  </w:style>
  <w:style w:styleId="Style_2_ch" w:type="character">
    <w:name w:val="ConsPlusNormal"/>
    <w:link w:val="Style_2"/>
    <w:rPr>
      <w:rFonts w:ascii="Arial" w:hAnsi="Arial"/>
      <w:sz w:val="22"/>
    </w:rPr>
  </w:style>
  <w:style w:styleId="Style_53" w:type="paragraph">
    <w:name w:val="Title"/>
    <w:next w:val="Style_6"/>
    <w:link w:val="Style_5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3_ch" w:type="character">
    <w:name w:val="Title"/>
    <w:link w:val="Style_53"/>
    <w:rPr>
      <w:rFonts w:ascii="XO Thames" w:hAnsi="XO Thames"/>
      <w:b w:val="1"/>
      <w:caps w:val="1"/>
      <w:sz w:val="40"/>
    </w:rPr>
  </w:style>
  <w:style w:styleId="Style_54" w:type="paragraph">
    <w:name w:val="heading 4"/>
    <w:basedOn w:val="Style_18"/>
    <w:next w:val="Style_6"/>
    <w:link w:val="Style_54_ch"/>
    <w:uiPriority w:val="9"/>
    <w:qFormat/>
    <w:pPr>
      <w:ind/>
      <w:outlineLvl w:val="3"/>
    </w:pPr>
    <w:rPr>
      <w:rFonts w:ascii="Calibri" w:hAnsi="Calibri"/>
      <w:sz w:val="28"/>
    </w:rPr>
  </w:style>
  <w:style w:styleId="Style_54_ch" w:type="character">
    <w:name w:val="heading 4"/>
    <w:basedOn w:val="Style_18_ch"/>
    <w:link w:val="Style_54"/>
    <w:rPr>
      <w:rFonts w:ascii="Calibri" w:hAnsi="Calibri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55" w:type="paragraph">
    <w:name w:val="Balloon Text"/>
    <w:basedOn w:val="Style_6"/>
    <w:link w:val="Style_55_ch"/>
    <w:rPr>
      <w:rFonts w:ascii="Tahoma" w:hAnsi="Tahoma"/>
      <w:sz w:val="16"/>
    </w:rPr>
  </w:style>
  <w:style w:styleId="Style_55_ch" w:type="character">
    <w:name w:val="Balloon Text"/>
    <w:basedOn w:val="Style_6_ch"/>
    <w:link w:val="Style_55"/>
    <w:rPr>
      <w:rFonts w:ascii="Tahoma" w:hAnsi="Tahoma"/>
      <w:sz w:val="16"/>
    </w:rPr>
  </w:style>
  <w:style w:styleId="Style_56" w:type="paragraph">
    <w:name w:val="Основной текст 2 Знак1"/>
    <w:basedOn w:val="Style_10"/>
    <w:link w:val="Style_56_ch"/>
    <w:rPr>
      <w:rFonts w:ascii="Times New Roman" w:hAnsi="Times New Roman"/>
      <w:sz w:val="20"/>
    </w:rPr>
  </w:style>
  <w:style w:styleId="Style_56_ch" w:type="character">
    <w:name w:val="Основной текст 2 Знак1"/>
    <w:basedOn w:val="Style_10_ch"/>
    <w:link w:val="Style_56"/>
    <w:rPr>
      <w:rFonts w:ascii="Times New Roman" w:hAnsi="Times New Roman"/>
      <w:sz w:val="20"/>
    </w:rPr>
  </w:style>
  <w:style w:styleId="Style_19" w:type="paragraph">
    <w:name w:val="heading 2"/>
    <w:basedOn w:val="Style_30"/>
    <w:next w:val="Style_6"/>
    <w:link w:val="Style_19_ch"/>
    <w:uiPriority w:val="9"/>
    <w:qFormat/>
    <w:pPr>
      <w:ind/>
      <w:outlineLvl w:val="1"/>
    </w:pPr>
    <w:rPr>
      <w:i w:val="1"/>
      <w:sz w:val="28"/>
    </w:rPr>
  </w:style>
  <w:style w:styleId="Style_19_ch" w:type="character">
    <w:name w:val="heading 2"/>
    <w:basedOn w:val="Style_30_ch"/>
    <w:link w:val="Style_19"/>
    <w:rPr>
      <w:i w:val="1"/>
      <w:sz w:val="28"/>
    </w:rPr>
  </w:style>
  <w:style w:styleId="Style_57" w:type="paragraph">
    <w:name w:val="Основной текст с отступом Знак"/>
    <w:basedOn w:val="Style_10"/>
    <w:link w:val="Style_57_ch"/>
    <w:rPr>
      <w:rFonts w:ascii="Times New Roman" w:hAnsi="Times New Roman"/>
      <w:sz w:val="20"/>
    </w:rPr>
  </w:style>
  <w:style w:styleId="Style_57_ch" w:type="character">
    <w:name w:val="Основной текст с отступом Знак"/>
    <w:basedOn w:val="Style_10_ch"/>
    <w:link w:val="Style_57"/>
    <w:rPr>
      <w:rFonts w:ascii="Times New Roman" w:hAnsi="Times New Roman"/>
      <w:sz w:val="20"/>
    </w:rPr>
  </w:style>
  <w:style w:styleId="Style_58" w:type="paragraph">
    <w:name w:val="Текст выноски Знак"/>
    <w:basedOn w:val="Style_10"/>
    <w:link w:val="Style_58_ch"/>
    <w:rPr>
      <w:rFonts w:ascii="Tahoma" w:hAnsi="Tahoma"/>
      <w:sz w:val="16"/>
    </w:rPr>
  </w:style>
  <w:style w:styleId="Style_58_ch" w:type="character">
    <w:name w:val="Текст выноски Знак"/>
    <w:basedOn w:val="Style_10_ch"/>
    <w:link w:val="Style_58"/>
    <w:rPr>
      <w:rFonts w:ascii="Tahoma" w:hAnsi="Tahoma"/>
      <w:sz w:val="16"/>
    </w:rPr>
  </w:style>
  <w:style w:styleId="Style_59" w:type="table">
    <w:name w:val="Сетка таблицы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Сетка таблицы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7" w:type="table">
    <w:name w:val="Обычная таблица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Сетка таблицы1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Сетка таблицы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Table Grid"/>
    <w:basedOn w:val="Style_6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" w:type="table">
    <w:name w:val="Сетка таблицы5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jpe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MyOffice-CoreFramework-Windows/29-1028.734.7326.662.0@RELEASE-DESKTOP-BETELGEUSE-2.3-RC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2026-07-30T14:55:55Z</dcterms:modified>
</cp:coreProperties>
</file>