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spacing w:line="240" w:lineRule="exact"/>
        <w:ind w:firstLine="709" w:left="0"/>
        <w:rPr>
          <w:b w:val="1"/>
          <w:sz w:val="28"/>
        </w:rPr>
      </w:pPr>
      <w:r>
        <w:rPr>
          <w:b w:val="1"/>
          <w:sz w:val="28"/>
        </w:rPr>
        <w:t>Разъяснени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законодательства</w:t>
      </w:r>
    </w:p>
    <w:p w14:paraId="05000000">
      <w:pPr>
        <w:spacing w:line="200" w:lineRule="exact"/>
        <w:ind w:firstLine="709" w:left="0"/>
        <w:jc w:val="center"/>
        <w:rPr>
          <w:b w:val="1"/>
          <w:sz w:val="28"/>
        </w:rPr>
      </w:pPr>
    </w:p>
    <w:p w14:paraId="06000000">
      <w:pPr>
        <w:pStyle w:val="Style_3"/>
        <w:spacing w:after="0" w:before="0"/>
        <w:ind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Style w:val="Style_3_ch"/>
          <w:rFonts w:ascii="Times New Roman" w:hAnsi="Times New Roman"/>
          <w:b w:val="1"/>
          <w:color w:val="000000"/>
          <w:sz w:val="28"/>
        </w:rPr>
        <w:t>Ростовская транспортная прокуратура разъясняет: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color w:val="000000"/>
          <w:sz w:val="28"/>
        </w:rPr>
        <w:t>Установлен запрет на использование в агитационных материалах при проведении выборов образов человека, созданных с применением информационных технологий</w:t>
      </w:r>
    </w:p>
    <w:p w14:paraId="07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"https://www.consultant.ru/document/cons_doc_LAW_533418/"</w:instrTex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Федеральным законом от 02.05.2026 № 130-ФЗ «О внесении изменений в отдельные законодательные акты Российской Федерации»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внесены соответствующие изменения и дополнения в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Федеральный закон от 08.05.1994 </w:t>
      </w:r>
      <w:r>
        <w:rPr>
          <w:sz w:val="28"/>
        </w:rPr>
        <w:br/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№ 3-ФЗ «О статусе сенатора Российской Федерации и статусе депутата Государственной Думы Федерального Собрания Российской Федерации»,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Федеральный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закон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от 12.06.2002 № 67-ФЗ «Об основных гарантиях избирательных прав и права на участие в референдуме граждан Российской Федерации» и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Федеральный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закон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от 22.02.2014 № 20-ФЗ «О выборах депутатов Государственной Думы Федерального Собрания Российской Федерации».</w:t>
      </w:r>
    </w:p>
    <w:p w14:paraId="08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Так, поправками не допускаются использование в агитационном материале изображения (образа) и (или) воспроизведение голоса человека, в том числе вымышленного или умершего, включая изображение или аудиозапись, созданные с применением информационных технологий. В качестве исключений из этого запрета определены случаи, предусмотренные п. 9.1 ст. 48 Федерального закона 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от 12.06.2002 № 67-ФЗ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«Об основных гарантиях избирательных прав и права на участие в референдуме граждан Российской Федерации».</w:t>
      </w:r>
    </w:p>
    <w:p w14:paraId="09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Также уточнено, что использование при проведении выборов в агитационных материалах изображения и (или) воспроизведение голоса гражданина РФ, достигшего возраста 18 лет, допускается при наличии письменного согласия такого лица и отсутствии у такого лица предусмотренных избирательным законодательством ограничений.</w:t>
      </w:r>
    </w:p>
    <w:p w14:paraId="0A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Кроме этого, поправками:</w:t>
      </w:r>
    </w:p>
    <w:p w14:paraId="0B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уточняются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требования к публикации политической партией своей предвыборной программы - на выборах в органы государственной власти субъектов РФ и выборах в органы местного самоуправления для политических партий закреплена возможность самостоятельно определять, публиковать ли свою предвыборную программу в соответствующем периодическом печатном издании или размещать ее в сети Интернет;</w:t>
      </w:r>
    </w:p>
    <w:p w14:paraId="0C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вместо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публикации сведений о поступлении и расходовании средств избирательных фондов, фондов референдума и финансовых отчетов в периодических печатных изданиях предусматривается их обязательное размещение на сайтах избирательных комиссий в сети «Интернет»;</w:t>
      </w:r>
    </w:p>
    <w:p w14:paraId="0D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закрепляется</w:t>
      </w: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 возможность оформления протоколов об итогах голосования и сводных таблиц в электронном виде.</w:t>
      </w:r>
    </w:p>
    <w:p w14:paraId="0E000000">
      <w:pPr>
        <w:spacing w:after="0" w:before="0" w:line="30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Внесены и иные изменения.</w:t>
      </w:r>
    </w:p>
    <w:p w14:paraId="0F000000">
      <w:pPr>
        <w:spacing w:after="0" w:before="0" w:line="300" w:lineRule="exact"/>
        <w:ind w:firstLine="567" w:left="0"/>
        <w:jc w:val="both"/>
        <w:rPr>
          <w:b w:val="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 xml:space="preserve">Федеральный закон вступил в силу </w:t>
      </w:r>
      <w:r>
        <w:rPr>
          <w:b w:val="0"/>
          <w:sz w:val="28"/>
        </w:rPr>
        <w:t>02.05.2026.</w:t>
      </w:r>
    </w:p>
    <w:p w14:paraId="10000000">
      <w:pPr>
        <w:spacing w:after="0" w:before="0" w:line="300" w:lineRule="exact"/>
        <w:ind w:firstLine="567" w:left="0"/>
        <w:jc w:val="both"/>
        <w:rPr>
          <w:b w:val="0"/>
          <w:sz w:val="28"/>
        </w:rPr>
      </w:pPr>
      <w:r>
        <w:rPr>
          <w:rStyle w:val="Style_2_ch"/>
          <w:rFonts w:ascii="Times New Roman" w:hAnsi="Times New Roman"/>
          <w:b w:val="0"/>
          <w:color w:val="000000"/>
          <w:sz w:val="28"/>
          <w:u w:val="none"/>
        </w:rPr>
        <w:t>Внесенные законом поправки применяются к правоотношениям, возникшим в связи с проведением выборов, референдумов, назначенных после дня вступления в силу настоящего федерального закона.</w:t>
      </w:r>
    </w:p>
    <w:p w14:paraId="11000000">
      <w:pPr>
        <w:spacing w:after="0" w:before="0" w:line="240" w:lineRule="exact"/>
        <w:ind w:firstLine="567" w:lef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12000000">
      <w:pPr>
        <w:ind/>
        <w:jc w:val="both"/>
        <w:rPr>
          <w:sz w:val="28"/>
        </w:rPr>
      </w:pPr>
      <w:bookmarkStart w:id="1" w:name="_GoBack"/>
      <w:bookmarkEnd w:id="1"/>
      <w:r>
        <w:rPr>
          <w:sz w:val="28"/>
        </w:rPr>
        <w:t>Старший п</w:t>
      </w:r>
      <w:r>
        <w:rPr>
          <w:sz w:val="28"/>
        </w:rPr>
        <w:t xml:space="preserve">омощник </w:t>
      </w:r>
    </w:p>
    <w:p w14:paraId="13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транспортного прокурора                                                       </w:t>
      </w:r>
      <w:r>
        <w:rPr>
          <w:sz w:val="28"/>
        </w:rPr>
        <w:t xml:space="preserve">                  </w:t>
      </w:r>
    </w:p>
    <w:p w14:paraId="14000000">
      <w:pPr>
        <w:spacing w:line="240" w:lineRule="exact"/>
        <w:ind/>
        <w:jc w:val="both"/>
        <w:rPr>
          <w:sz w:val="28"/>
        </w:rPr>
      </w:pPr>
    </w:p>
    <w:p w14:paraId="15000000">
      <w:pPr>
        <w:spacing w:line="240" w:lineRule="exact"/>
        <w:ind/>
        <w:jc w:val="both"/>
        <w:rPr>
          <w:sz w:val="28"/>
        </w:rPr>
      </w:pPr>
      <w:r>
        <w:rPr>
          <w:sz w:val="28"/>
        </w:rPr>
        <w:t xml:space="preserve">младший советник юстиции                                                                   </w:t>
      </w:r>
      <w:r>
        <w:rPr>
          <w:sz w:val="28"/>
        </w:rPr>
        <w:t>В.Н. Гончарова</w:t>
      </w:r>
    </w:p>
    <w:sectPr>
      <w:headerReference r:id="rId2" w:type="default"/>
      <w:footerReference r:id="rId1" w:type="first"/>
      <w:pgSz w:h="16838" w:orient="portrait" w:w="11906"/>
      <w:pgMar w:bottom="396" w:footer="709" w:gutter="0" w:header="709" w:left="1418" w:right="567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column">
                <wp:posOffset>2985770</wp:posOffset>
              </wp:positionH>
              <wp:positionV relativeFrom="page">
                <wp:posOffset>449580</wp:posOffset>
              </wp:positionV>
              <wp:extent cx="251459" cy="266685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251459" cy="266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Strong"/>
    <w:basedOn w:val="Style_7"/>
    <w:link w:val="Style_6_ch"/>
    <w:rPr>
      <w:b w:val="1"/>
    </w:rPr>
  </w:style>
  <w:style w:styleId="Style_6_ch" w:type="character">
    <w:name w:val="Strong"/>
    <w:basedOn w:val="Style_7_ch"/>
    <w:link w:val="Style_6"/>
    <w:rPr>
      <w:b w:val="1"/>
    </w:rPr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ot-docs-page__document-info-date_muted"/>
    <w:link w:val="Style_10_ch"/>
  </w:style>
  <w:style w:styleId="Style_10_ch" w:type="character">
    <w:name w:val="hot-docs-page__document-info-date_muted"/>
    <w:link w:val="Style_10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2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2"/>
    <w:link w:val="Style_13_ch"/>
    <w:rPr>
      <w:rFonts w:ascii="Segoe UI" w:hAnsi="Segoe UI"/>
      <w:sz w:val="18"/>
    </w:rPr>
  </w:style>
  <w:style w:styleId="Style_13_ch" w:type="character">
    <w:name w:val="Balloon Text"/>
    <w:basedOn w:val="Style_2_ch"/>
    <w:link w:val="Style_13"/>
    <w:rPr>
      <w:rFonts w:ascii="Segoe UI" w:hAnsi="Segoe UI"/>
      <w:sz w:val="18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2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3" w:type="paragraph">
    <w:name w:val="heading 1"/>
    <w:basedOn w:val="Style_2"/>
    <w:link w:val="Style_3_ch"/>
    <w:uiPriority w:val="9"/>
    <w:qFormat/>
    <w:pPr>
      <w:spacing w:afterAutospacing="on" w:beforeAutospacing="on"/>
      <w:ind/>
      <w:outlineLvl w:val="0"/>
    </w:pPr>
    <w:rPr>
      <w:b w:val="1"/>
      <w:sz w:val="48"/>
    </w:rPr>
  </w:style>
  <w:style w:styleId="Style_3_ch" w:type="character">
    <w:name w:val="heading 1"/>
    <w:basedOn w:val="Style_2_ch"/>
    <w:link w:val="Style_3"/>
    <w:rPr>
      <w:b w:val="1"/>
      <w:sz w:val="4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16" w:type="paragraph">
    <w:name w:val="Hyperlink"/>
    <w:basedOn w:val="Style_7"/>
    <w:link w:val="Style_16_ch"/>
    <w:rPr>
      <w:color w:val="0000FF"/>
      <w:u w:val="single"/>
    </w:rPr>
  </w:style>
  <w:style w:styleId="Style_16_ch" w:type="character">
    <w:name w:val="Hyperlink"/>
    <w:basedOn w:val="Style_7_ch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2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document-info-data"/>
    <w:link w:val="Style_22_ch"/>
  </w:style>
  <w:style w:styleId="Style_22_ch" w:type="character">
    <w:name w:val="document-info-data"/>
    <w:link w:val="Style_22"/>
  </w:style>
  <w:style w:styleId="Style_23" w:type="paragraph">
    <w:name w:val="Normal (Web)"/>
    <w:basedOn w:val="Style_2"/>
    <w:link w:val="Style_23_ch"/>
    <w:pPr>
      <w:spacing w:afterAutospacing="on" w:beforeAutospacing="on"/>
      <w:ind/>
    </w:pPr>
  </w:style>
  <w:style w:styleId="Style_23_ch" w:type="character">
    <w:name w:val="Normal (Web)"/>
    <w:basedOn w:val="Style_2_ch"/>
    <w:link w:val="Style_23"/>
  </w:style>
  <w:style w:styleId="Style_24" w:type="paragraph">
    <w:name w:val="Subtitle"/>
    <w:next w:val="Style_2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2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2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2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2026-06-10T08:29:17Z</dcterms:modified>
</cp:coreProperties>
</file>