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0BF" w:rsidRPr="00360318" w:rsidRDefault="00AA40BF" w:rsidP="000C2F33">
      <w:pPr>
        <w:tabs>
          <w:tab w:val="left" w:pos="4678"/>
        </w:tabs>
        <w:ind w:left="4678"/>
        <w:jc w:val="both"/>
        <w:rPr>
          <w:sz w:val="28"/>
          <w:szCs w:val="28"/>
        </w:rPr>
      </w:pPr>
      <w:r w:rsidRPr="00360318">
        <w:rPr>
          <w:sz w:val="28"/>
          <w:szCs w:val="28"/>
        </w:rPr>
        <w:t>Приложение</w:t>
      </w:r>
    </w:p>
    <w:p w:rsidR="00AA40BF" w:rsidRPr="00360318" w:rsidRDefault="00AA40BF" w:rsidP="000C2F33">
      <w:pPr>
        <w:ind w:left="4678"/>
        <w:jc w:val="both"/>
        <w:rPr>
          <w:sz w:val="28"/>
          <w:szCs w:val="28"/>
        </w:rPr>
      </w:pPr>
      <w:r w:rsidRPr="00360318">
        <w:rPr>
          <w:sz w:val="28"/>
          <w:szCs w:val="28"/>
        </w:rPr>
        <w:t xml:space="preserve">к Докладу о достигнутых значениях показателей эффективности деятельности органов местного самоуправления                  города Азова </w:t>
      </w:r>
      <w:r w:rsidRPr="00837F8C">
        <w:rPr>
          <w:sz w:val="28"/>
          <w:szCs w:val="28"/>
        </w:rPr>
        <w:t>за 202</w:t>
      </w:r>
      <w:r w:rsidR="00381157">
        <w:rPr>
          <w:sz w:val="28"/>
          <w:szCs w:val="28"/>
        </w:rPr>
        <w:t>5</w:t>
      </w:r>
      <w:r w:rsidRPr="00837F8C">
        <w:rPr>
          <w:sz w:val="28"/>
          <w:szCs w:val="28"/>
        </w:rPr>
        <w:t xml:space="preserve"> год и их планируемых значениях на 3-летний период.</w:t>
      </w:r>
    </w:p>
    <w:p w:rsidR="00AA40BF" w:rsidRPr="00360318" w:rsidRDefault="00AA40BF" w:rsidP="000C2F33">
      <w:pPr>
        <w:jc w:val="both"/>
        <w:rPr>
          <w:sz w:val="28"/>
          <w:szCs w:val="28"/>
        </w:rPr>
      </w:pPr>
    </w:p>
    <w:p w:rsidR="00AA40BF" w:rsidRPr="00360318" w:rsidRDefault="00AA40BF" w:rsidP="000C2F33">
      <w:pPr>
        <w:jc w:val="both"/>
        <w:rPr>
          <w:sz w:val="28"/>
          <w:szCs w:val="28"/>
        </w:rPr>
      </w:pPr>
    </w:p>
    <w:p w:rsidR="00AA40BF" w:rsidRPr="00360318" w:rsidRDefault="00AA40BF" w:rsidP="000C2F33">
      <w:pPr>
        <w:jc w:val="both"/>
        <w:rPr>
          <w:sz w:val="28"/>
          <w:szCs w:val="28"/>
        </w:rPr>
      </w:pPr>
    </w:p>
    <w:p w:rsidR="00AA40BF" w:rsidRPr="00EB7672" w:rsidRDefault="00AA40BF" w:rsidP="00667AC4">
      <w:pPr>
        <w:jc w:val="center"/>
        <w:rPr>
          <w:sz w:val="28"/>
          <w:szCs w:val="28"/>
        </w:rPr>
      </w:pPr>
      <w:r w:rsidRPr="00EB7672">
        <w:rPr>
          <w:sz w:val="28"/>
          <w:szCs w:val="28"/>
        </w:rPr>
        <w:t>Пояснительная записка</w:t>
      </w:r>
    </w:p>
    <w:p w:rsidR="00AA40BF" w:rsidRPr="00EB7672" w:rsidRDefault="00AA40BF" w:rsidP="00667AC4">
      <w:pPr>
        <w:jc w:val="center"/>
        <w:rPr>
          <w:sz w:val="28"/>
          <w:szCs w:val="28"/>
        </w:rPr>
      </w:pPr>
    </w:p>
    <w:p w:rsidR="00AA40BF" w:rsidRPr="00EB7672" w:rsidRDefault="00AA40BF" w:rsidP="00667AC4">
      <w:pPr>
        <w:jc w:val="center"/>
        <w:rPr>
          <w:b/>
          <w:sz w:val="28"/>
          <w:szCs w:val="28"/>
        </w:rPr>
      </w:pPr>
      <w:r w:rsidRPr="00EB7672">
        <w:rPr>
          <w:b/>
          <w:sz w:val="28"/>
          <w:szCs w:val="28"/>
          <w:lang w:val="en-US"/>
        </w:rPr>
        <w:t>I</w:t>
      </w:r>
      <w:r w:rsidRPr="00EB7672">
        <w:rPr>
          <w:b/>
          <w:sz w:val="28"/>
          <w:szCs w:val="28"/>
        </w:rPr>
        <w:t>. Экономическое развитие</w:t>
      </w:r>
    </w:p>
    <w:p w:rsidR="00BC4B3F" w:rsidRPr="00EB7672" w:rsidRDefault="00FA0230" w:rsidP="00FA0230">
      <w:pPr>
        <w:tabs>
          <w:tab w:val="left" w:pos="9923"/>
        </w:tabs>
        <w:ind w:firstLine="1"/>
        <w:jc w:val="both"/>
        <w:rPr>
          <w:b/>
          <w:sz w:val="28"/>
          <w:szCs w:val="28"/>
        </w:rPr>
      </w:pPr>
      <w:r w:rsidRPr="00EB7672">
        <w:rPr>
          <w:b/>
          <w:sz w:val="28"/>
          <w:szCs w:val="28"/>
        </w:rPr>
        <w:tab/>
      </w:r>
    </w:p>
    <w:p w:rsidR="00A171F0" w:rsidRPr="00EB7672" w:rsidRDefault="00120845" w:rsidP="00667AC4">
      <w:pPr>
        <w:tabs>
          <w:tab w:val="left" w:pos="9923"/>
        </w:tabs>
        <w:ind w:firstLine="1"/>
        <w:jc w:val="both"/>
        <w:rPr>
          <w:sz w:val="28"/>
          <w:szCs w:val="28"/>
          <w:highlight w:val="lightGray"/>
        </w:rPr>
      </w:pPr>
      <w:r w:rsidRPr="00EB7672">
        <w:rPr>
          <w:b/>
          <w:sz w:val="28"/>
          <w:szCs w:val="28"/>
        </w:rPr>
        <w:t xml:space="preserve">          </w:t>
      </w:r>
      <w:r w:rsidR="00AA40BF" w:rsidRPr="00EB7672">
        <w:rPr>
          <w:b/>
          <w:sz w:val="28"/>
          <w:szCs w:val="28"/>
        </w:rPr>
        <w:t>Показатель 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1C67F7" w:rsidRPr="00EB7672">
        <w:rPr>
          <w:sz w:val="28"/>
          <w:szCs w:val="28"/>
        </w:rPr>
        <w:t xml:space="preserve">   </w:t>
      </w:r>
    </w:p>
    <w:p w:rsidR="00833579" w:rsidRPr="00EB7672" w:rsidRDefault="00833579" w:rsidP="00833579">
      <w:pPr>
        <w:tabs>
          <w:tab w:val="left" w:pos="684"/>
          <w:tab w:val="left" w:pos="9923"/>
        </w:tabs>
        <w:suppressAutoHyphens w:val="0"/>
        <w:autoSpaceDE w:val="0"/>
        <w:autoSpaceDN w:val="0"/>
        <w:adjustRightInd w:val="0"/>
        <w:spacing w:line="276" w:lineRule="auto"/>
        <w:ind w:right="140" w:firstLine="567"/>
        <w:jc w:val="both"/>
        <w:rPr>
          <w:sz w:val="28"/>
          <w:szCs w:val="28"/>
          <w:lang w:eastAsia="ru-RU"/>
        </w:rPr>
      </w:pPr>
      <w:r w:rsidRPr="00EB7672">
        <w:rPr>
          <w:sz w:val="28"/>
          <w:szCs w:val="28"/>
          <w:lang w:eastAsia="ru-RU"/>
        </w:rPr>
        <w:t>Значение показателя по годам составило:</w:t>
      </w:r>
    </w:p>
    <w:p w:rsidR="00833579" w:rsidRPr="00EB7672" w:rsidRDefault="00833579" w:rsidP="00833579">
      <w:pPr>
        <w:tabs>
          <w:tab w:val="left" w:pos="684"/>
          <w:tab w:val="left" w:pos="9923"/>
        </w:tabs>
        <w:suppressAutoHyphens w:val="0"/>
        <w:autoSpaceDE w:val="0"/>
        <w:autoSpaceDN w:val="0"/>
        <w:adjustRightInd w:val="0"/>
        <w:spacing w:line="276" w:lineRule="auto"/>
        <w:ind w:right="140" w:firstLine="567"/>
        <w:jc w:val="both"/>
        <w:rPr>
          <w:sz w:val="28"/>
          <w:szCs w:val="28"/>
          <w:lang w:eastAsia="ru-RU"/>
        </w:rPr>
      </w:pPr>
      <w:r w:rsidRPr="00EB7672">
        <w:rPr>
          <w:sz w:val="28"/>
          <w:szCs w:val="28"/>
          <w:lang w:eastAsia="ru-RU"/>
        </w:rPr>
        <w:t>2023- 27,5%, 2024 – 28,3%, 2025 – 28,1%.</w:t>
      </w:r>
    </w:p>
    <w:p w:rsidR="00833579" w:rsidRPr="00EB7672" w:rsidRDefault="00833579" w:rsidP="00833579">
      <w:pPr>
        <w:tabs>
          <w:tab w:val="left" w:pos="684"/>
          <w:tab w:val="left" w:pos="9923"/>
        </w:tabs>
        <w:suppressAutoHyphens w:val="0"/>
        <w:autoSpaceDE w:val="0"/>
        <w:autoSpaceDN w:val="0"/>
        <w:adjustRightInd w:val="0"/>
        <w:spacing w:line="276" w:lineRule="auto"/>
        <w:ind w:right="140" w:firstLine="567"/>
        <w:jc w:val="both"/>
        <w:rPr>
          <w:sz w:val="28"/>
          <w:szCs w:val="28"/>
          <w:lang w:eastAsia="ru-RU"/>
        </w:rPr>
      </w:pPr>
      <w:r w:rsidRPr="00EB7672">
        <w:rPr>
          <w:sz w:val="28"/>
          <w:szCs w:val="28"/>
          <w:lang w:eastAsia="ru-RU"/>
        </w:rPr>
        <w:t xml:space="preserve">По сравнению с 2024 годом значение показателя снизилось на 0,7%, что обусловлено введением внешних санкций и увеличением числа самозанятых граждан, которые согласно действующего законодательства не могут иметь наемных работников. </w:t>
      </w:r>
    </w:p>
    <w:p w:rsidR="00FA0230" w:rsidRPr="00EB7672" w:rsidRDefault="00833579" w:rsidP="00FA0230">
      <w:pPr>
        <w:tabs>
          <w:tab w:val="left" w:pos="709"/>
          <w:tab w:val="left" w:pos="9923"/>
        </w:tabs>
        <w:ind w:firstLine="709"/>
        <w:jc w:val="both"/>
        <w:rPr>
          <w:sz w:val="28"/>
          <w:szCs w:val="28"/>
          <w:lang w:eastAsia="ru-RU"/>
        </w:rPr>
      </w:pPr>
      <w:r w:rsidRPr="00EB7672">
        <w:rPr>
          <w:sz w:val="28"/>
          <w:szCs w:val="28"/>
          <w:lang w:eastAsia="ru-RU"/>
        </w:rPr>
        <w:t xml:space="preserve">В 2026 - 2028 годах с учетом введенных внешних санкций прогнозируется следующий уровень показателя в 2026 году – 28,4%; в 2027 году – 28,7%; в 2028 году – 29,0%. </w:t>
      </w:r>
    </w:p>
    <w:p w:rsidR="00AA40BF" w:rsidRPr="00EB7672" w:rsidRDefault="00AA40BF" w:rsidP="00667AC4">
      <w:pPr>
        <w:ind w:right="282" w:firstLine="709"/>
        <w:jc w:val="both"/>
        <w:rPr>
          <w:b/>
          <w:sz w:val="28"/>
          <w:szCs w:val="28"/>
          <w:highlight w:val="lightGray"/>
          <w:lang w:eastAsia="ru-RU"/>
        </w:rPr>
      </w:pPr>
    </w:p>
    <w:p w:rsidR="00041028" w:rsidRPr="00EB7672" w:rsidRDefault="00AA40BF" w:rsidP="00667AC4">
      <w:pPr>
        <w:ind w:firstLine="709"/>
        <w:jc w:val="both"/>
        <w:rPr>
          <w:sz w:val="28"/>
          <w:szCs w:val="28"/>
        </w:rPr>
      </w:pPr>
      <w:r w:rsidRPr="00EB7672">
        <w:rPr>
          <w:b/>
          <w:sz w:val="28"/>
          <w:szCs w:val="28"/>
        </w:rPr>
        <w:t>Показатель 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r w:rsidRPr="00EB7672">
        <w:rPr>
          <w:sz w:val="28"/>
          <w:szCs w:val="28"/>
        </w:rPr>
        <w:t>).</w:t>
      </w:r>
      <w:r w:rsidR="00041028" w:rsidRPr="00EB7672">
        <w:rPr>
          <w:sz w:val="28"/>
          <w:szCs w:val="28"/>
        </w:rPr>
        <w:tab/>
      </w:r>
    </w:p>
    <w:p w:rsidR="00793530" w:rsidRPr="00EB7672" w:rsidRDefault="00793530" w:rsidP="00793530">
      <w:pPr>
        <w:ind w:firstLine="708"/>
        <w:jc w:val="both"/>
        <w:rPr>
          <w:sz w:val="28"/>
          <w:szCs w:val="28"/>
        </w:rPr>
      </w:pPr>
      <w:r w:rsidRPr="00EB7672">
        <w:rPr>
          <w:sz w:val="28"/>
          <w:szCs w:val="28"/>
        </w:rPr>
        <w:t>Доля площади земельных участков, являющихся объектами налогообложения земельным налогом, в общей площади территории города в в 2023 году -95%, в 2024 году — 95%, в 2025 – 95%. Увеличение рассматриваемого значения обусловлено постоянной работой органов местного самоуправления «Город Азов» по вовлечению в хозяйственный оборот максимального количества земельных участков.  Данный показатель прогнозируется: в 2026 – 95%, в 2027– 95%, в 2028 — 95%.</w:t>
      </w:r>
    </w:p>
    <w:p w:rsidR="00395453" w:rsidRPr="00EB7672" w:rsidRDefault="00395453" w:rsidP="00793530">
      <w:pPr>
        <w:ind w:firstLine="708"/>
        <w:jc w:val="both"/>
        <w:rPr>
          <w:sz w:val="28"/>
          <w:szCs w:val="28"/>
        </w:rPr>
      </w:pPr>
    </w:p>
    <w:p w:rsidR="005B5F9F" w:rsidRPr="00EB7672" w:rsidRDefault="005B5F9F" w:rsidP="005B5F9F">
      <w:pPr>
        <w:ind w:firstLine="709"/>
        <w:jc w:val="both"/>
        <w:rPr>
          <w:b/>
          <w:sz w:val="28"/>
          <w:szCs w:val="28"/>
        </w:rPr>
      </w:pPr>
      <w:r w:rsidRPr="00EB7672">
        <w:rPr>
          <w:b/>
          <w:sz w:val="28"/>
          <w:szCs w:val="28"/>
        </w:rPr>
        <w:t>Показатель 5. Доля прибыльных сельскохозяйственных организаций в общем их числе.</w:t>
      </w:r>
    </w:p>
    <w:p w:rsidR="005B5F9F" w:rsidRPr="00EB7672" w:rsidRDefault="005B5F9F" w:rsidP="005B5F9F">
      <w:pPr>
        <w:ind w:firstLine="709"/>
        <w:jc w:val="both"/>
        <w:rPr>
          <w:b/>
          <w:sz w:val="28"/>
          <w:szCs w:val="28"/>
        </w:rPr>
      </w:pPr>
      <w:r w:rsidRPr="00EB7672">
        <w:rPr>
          <w:sz w:val="28"/>
          <w:szCs w:val="28"/>
        </w:rPr>
        <w:t>Показатель не входит в перечень показателей, заполняемых по городскому округу.</w:t>
      </w:r>
    </w:p>
    <w:p w:rsidR="00AA40BF" w:rsidRPr="00EB7672" w:rsidRDefault="00AA40BF" w:rsidP="00667AC4">
      <w:pPr>
        <w:ind w:firstLine="708"/>
        <w:jc w:val="both"/>
        <w:rPr>
          <w:sz w:val="28"/>
          <w:szCs w:val="28"/>
        </w:rPr>
      </w:pPr>
    </w:p>
    <w:p w:rsidR="00D71ED1" w:rsidRPr="00EB7672" w:rsidRDefault="00AA40BF" w:rsidP="00667AC4">
      <w:pPr>
        <w:tabs>
          <w:tab w:val="left" w:pos="709"/>
          <w:tab w:val="left" w:pos="1134"/>
        </w:tabs>
        <w:suppressAutoHyphens w:val="0"/>
        <w:ind w:firstLine="709"/>
        <w:jc w:val="both"/>
        <w:rPr>
          <w:b/>
          <w:sz w:val="28"/>
          <w:szCs w:val="28"/>
          <w:lang w:eastAsia="ru-RU"/>
        </w:rPr>
      </w:pPr>
      <w:r w:rsidRPr="00EB7672">
        <w:rPr>
          <w:b/>
          <w:sz w:val="28"/>
          <w:szCs w:val="28"/>
        </w:rPr>
        <w:lastRenderedPageBreak/>
        <w:t>Показатель 6.</w:t>
      </w:r>
      <w:r w:rsidRPr="00EB7672">
        <w:rPr>
          <w:b/>
          <w:color w:val="FF0000"/>
          <w:sz w:val="28"/>
          <w:szCs w:val="28"/>
        </w:rPr>
        <w:t xml:space="preserve"> </w:t>
      </w:r>
      <w:r w:rsidRPr="00EB7672">
        <w:rPr>
          <w:b/>
          <w:sz w:val="28"/>
          <w:szCs w:val="28"/>
          <w:lang w:eastAsia="ru-RU"/>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484DF4" w:rsidRPr="00EB7672" w:rsidRDefault="00484DF4" w:rsidP="00484DF4">
      <w:pPr>
        <w:suppressAutoHyphens w:val="0"/>
        <w:ind w:left="-15" w:firstLine="699"/>
        <w:jc w:val="both"/>
        <w:rPr>
          <w:color w:val="000000"/>
          <w:sz w:val="28"/>
          <w:szCs w:val="28"/>
          <w:lang w:eastAsia="ru-RU"/>
        </w:rPr>
      </w:pPr>
      <w:r w:rsidRPr="00EB7672">
        <w:rPr>
          <w:color w:val="000000"/>
          <w:sz w:val="28"/>
          <w:szCs w:val="28"/>
          <w:lang w:eastAsia="ru-RU"/>
        </w:rPr>
        <w:t>Значение показателя в 2025 г. – 37,5%. Снижение доли автомобильных дорог общего пользования местного значения, не отвечающих нормативным требованиям, в 2025 году достигнуто за счёт следующих выполненных работ.</w:t>
      </w:r>
    </w:p>
    <w:p w:rsidR="00484DF4" w:rsidRPr="00EB7672" w:rsidRDefault="00484DF4" w:rsidP="00484DF4">
      <w:pPr>
        <w:suppressAutoHyphens w:val="0"/>
        <w:autoSpaceDE w:val="0"/>
        <w:autoSpaceDN w:val="0"/>
        <w:adjustRightInd w:val="0"/>
        <w:spacing w:after="3" w:line="249" w:lineRule="auto"/>
        <w:ind w:firstLine="708"/>
        <w:jc w:val="both"/>
        <w:rPr>
          <w:color w:val="000000"/>
          <w:sz w:val="28"/>
          <w:szCs w:val="28"/>
          <w:lang w:eastAsia="ru-RU"/>
        </w:rPr>
      </w:pPr>
      <w:r w:rsidRPr="00EB7672">
        <w:rPr>
          <w:color w:val="000000"/>
          <w:sz w:val="28"/>
          <w:szCs w:val="28"/>
          <w:lang w:eastAsia="ru-RU"/>
        </w:rPr>
        <w:t>Выполнены ремонтные работы на 8-ми участках автомобильных дорог протяженностью 2,72 км:</w:t>
      </w:r>
    </w:p>
    <w:p w:rsidR="00484DF4" w:rsidRPr="00EB7672" w:rsidRDefault="00484DF4" w:rsidP="00484DF4">
      <w:pPr>
        <w:suppressAutoHyphens w:val="0"/>
        <w:spacing w:after="3" w:line="249" w:lineRule="auto"/>
        <w:ind w:left="567"/>
        <w:rPr>
          <w:color w:val="000000"/>
          <w:sz w:val="28"/>
          <w:szCs w:val="28"/>
          <w:lang w:eastAsia="ru-RU"/>
        </w:rPr>
      </w:pPr>
      <w:r w:rsidRPr="00EB7672">
        <w:rPr>
          <w:color w:val="000000"/>
          <w:sz w:val="28"/>
          <w:szCs w:val="28"/>
          <w:lang w:eastAsia="ru-RU"/>
        </w:rPr>
        <w:t>1. пер. Безымянный</w:t>
      </w:r>
      <w:r w:rsidRPr="00EB7672">
        <w:rPr>
          <w:color w:val="000000"/>
          <w:sz w:val="28"/>
          <w:szCs w:val="28"/>
          <w:lang w:eastAsia="ru-RU"/>
        </w:rPr>
        <w:br/>
        <w:t>2. пер. О. Кошевого (от ул. Мира до ул. Ленина)</w:t>
      </w:r>
      <w:r w:rsidRPr="00EB7672">
        <w:rPr>
          <w:color w:val="000000"/>
          <w:sz w:val="28"/>
          <w:szCs w:val="28"/>
          <w:lang w:eastAsia="ru-RU"/>
        </w:rPr>
        <w:br/>
        <w:t>3. пер. Красноармейский (от ул. Дзержинского до ул. Береговой)</w:t>
      </w:r>
      <w:r w:rsidRPr="00EB7672">
        <w:rPr>
          <w:color w:val="000000"/>
          <w:sz w:val="28"/>
          <w:szCs w:val="28"/>
          <w:lang w:eastAsia="ru-RU"/>
        </w:rPr>
        <w:br/>
        <w:t>4. ул. Красногоровская (от пер. Маяковского до пер. Мичурина, от пер. П. Мазепы до пер. Маяковского)</w:t>
      </w:r>
      <w:r w:rsidRPr="00EB7672">
        <w:rPr>
          <w:color w:val="000000"/>
          <w:sz w:val="28"/>
          <w:szCs w:val="28"/>
          <w:lang w:eastAsia="ru-RU"/>
        </w:rPr>
        <w:br/>
        <w:t>5. пер. Мичурина (от ул. Московской до пер. Дружный)</w:t>
      </w:r>
      <w:r w:rsidRPr="00EB7672">
        <w:rPr>
          <w:color w:val="000000"/>
          <w:sz w:val="28"/>
          <w:szCs w:val="28"/>
          <w:lang w:eastAsia="ru-RU"/>
        </w:rPr>
        <w:br/>
        <w:t>6.  ул. Пирогова (от пер. Красноармейского до пр. З. Космодемьянской)</w:t>
      </w:r>
      <w:r w:rsidRPr="00EB7672">
        <w:rPr>
          <w:color w:val="000000"/>
          <w:sz w:val="28"/>
          <w:szCs w:val="28"/>
          <w:lang w:eastAsia="ru-RU"/>
        </w:rPr>
        <w:br/>
        <w:t>7. ул. Пушкина (от пер. Осипенко до пер. Степного)</w:t>
      </w:r>
      <w:r w:rsidRPr="00EB7672">
        <w:rPr>
          <w:color w:val="000000"/>
          <w:sz w:val="28"/>
          <w:szCs w:val="28"/>
          <w:lang w:eastAsia="ru-RU"/>
        </w:rPr>
        <w:br/>
        <w:t>8. ул. Энгельса</w:t>
      </w:r>
    </w:p>
    <w:p w:rsidR="00484DF4" w:rsidRPr="00EB7672" w:rsidRDefault="00484DF4" w:rsidP="00484DF4">
      <w:pPr>
        <w:suppressAutoHyphens w:val="0"/>
        <w:autoSpaceDE w:val="0"/>
        <w:autoSpaceDN w:val="0"/>
        <w:adjustRightInd w:val="0"/>
        <w:spacing w:after="3" w:line="249" w:lineRule="auto"/>
        <w:ind w:firstLine="708"/>
        <w:jc w:val="both"/>
        <w:rPr>
          <w:color w:val="000000"/>
          <w:sz w:val="28"/>
          <w:szCs w:val="28"/>
          <w:lang w:eastAsia="ru-RU"/>
        </w:rPr>
      </w:pPr>
      <w:r w:rsidRPr="00EB7672">
        <w:rPr>
          <w:color w:val="000000"/>
          <w:sz w:val="28"/>
          <w:szCs w:val="28"/>
          <w:lang w:eastAsia="ru-RU"/>
        </w:rPr>
        <w:t>Завершены работы по строительству подъездной автомобильной дороги от ул. Ленина до территории земельного участка для размещения МБОУ СОШ на 1340 мест по адресу: Ростовская область, г. Азов, ул. Московская, 304 протяженностью 0,53 км.</w:t>
      </w:r>
    </w:p>
    <w:p w:rsidR="001E56B1" w:rsidRPr="00EB7672" w:rsidRDefault="001E56B1" w:rsidP="001E56B1">
      <w:pPr>
        <w:ind w:firstLine="708"/>
        <w:jc w:val="both"/>
        <w:rPr>
          <w:sz w:val="28"/>
          <w:szCs w:val="28"/>
        </w:rPr>
      </w:pPr>
      <w:r w:rsidRPr="00EB7672">
        <w:rPr>
          <w:sz w:val="28"/>
          <w:szCs w:val="28"/>
        </w:rPr>
        <w:t>Данный показатель прогнозируется: в 2026 –2028 — 37,5%.</w:t>
      </w:r>
    </w:p>
    <w:p w:rsidR="005B5F9F" w:rsidRPr="00EB7672" w:rsidRDefault="005B5F9F" w:rsidP="001E56B1">
      <w:pPr>
        <w:ind w:firstLine="708"/>
        <w:jc w:val="both"/>
        <w:rPr>
          <w:sz w:val="28"/>
          <w:szCs w:val="28"/>
        </w:rPr>
      </w:pPr>
    </w:p>
    <w:p w:rsidR="005B5F9F" w:rsidRPr="00EB7672" w:rsidRDefault="005B5F9F" w:rsidP="005B5F9F">
      <w:pPr>
        <w:ind w:firstLine="709"/>
        <w:jc w:val="both"/>
        <w:rPr>
          <w:sz w:val="28"/>
          <w:szCs w:val="28"/>
          <w:lang w:eastAsia="ru-RU"/>
        </w:rPr>
      </w:pPr>
      <w:r w:rsidRPr="00EB7672">
        <w:rPr>
          <w:b/>
          <w:sz w:val="28"/>
          <w:szCs w:val="28"/>
        </w:rPr>
        <w:t xml:space="preserve">Показатель 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в </w:t>
      </w:r>
      <w:r w:rsidRPr="00EB7672">
        <w:rPr>
          <w:sz w:val="28"/>
          <w:szCs w:val="28"/>
          <w:lang w:eastAsia="ru-RU"/>
        </w:rPr>
        <w:t>общей численности населения городского округа (муниципального района) отсутствует.</w:t>
      </w:r>
    </w:p>
    <w:p w:rsidR="00C22882" w:rsidRPr="00EB7672" w:rsidRDefault="00C22882" w:rsidP="00667AC4">
      <w:pPr>
        <w:ind w:firstLine="709"/>
        <w:jc w:val="both"/>
        <w:rPr>
          <w:b/>
          <w:sz w:val="28"/>
          <w:szCs w:val="28"/>
          <w:highlight w:val="lightGray"/>
        </w:rPr>
      </w:pPr>
    </w:p>
    <w:p w:rsidR="000F687B" w:rsidRPr="00EB7672" w:rsidRDefault="00AA40BF" w:rsidP="00667AC4">
      <w:pPr>
        <w:ind w:firstLine="709"/>
        <w:jc w:val="both"/>
        <w:rPr>
          <w:b/>
          <w:sz w:val="28"/>
          <w:szCs w:val="28"/>
        </w:rPr>
      </w:pPr>
      <w:r w:rsidRPr="00EB7672">
        <w:rPr>
          <w:b/>
          <w:sz w:val="28"/>
          <w:szCs w:val="28"/>
        </w:rPr>
        <w:t xml:space="preserve">Показатель 8. Среднемесячная номинальная заработная плата работников: </w:t>
      </w:r>
    </w:p>
    <w:p w:rsidR="00597257" w:rsidRPr="00EB7672" w:rsidRDefault="00AA40BF" w:rsidP="00597257">
      <w:pPr>
        <w:ind w:firstLine="709"/>
        <w:jc w:val="both"/>
        <w:rPr>
          <w:sz w:val="28"/>
          <w:szCs w:val="28"/>
          <w:lang w:eastAsia="ru-RU"/>
        </w:rPr>
      </w:pPr>
      <w:r w:rsidRPr="00EB7672">
        <w:rPr>
          <w:sz w:val="28"/>
          <w:szCs w:val="28"/>
          <w:u w:val="single"/>
          <w:lang w:eastAsia="ru-RU"/>
        </w:rPr>
        <w:t>Среднемесячная номинальная начисленная заработная плата работников крупных и средних предприятий и некоммерческих организаций города</w:t>
      </w:r>
      <w:r w:rsidR="000F687B" w:rsidRPr="00EB7672">
        <w:rPr>
          <w:sz w:val="28"/>
          <w:szCs w:val="28"/>
          <w:u w:val="single"/>
          <w:lang w:eastAsia="ru-RU"/>
        </w:rPr>
        <w:t xml:space="preserve"> </w:t>
      </w:r>
      <w:r w:rsidR="00597257" w:rsidRPr="00EB7672">
        <w:rPr>
          <w:sz w:val="28"/>
          <w:szCs w:val="28"/>
          <w:lang w:eastAsia="ru-RU"/>
        </w:rPr>
        <w:t>Среднемесячная номинальная начисленная заработная плата работников крупных и средних предприятий и некоммерческих организаций города в 2023 году увеличилась по сравнению с 2022 годом на 21,2% и составила 51159,1 руб., в 2024 году увеличилась по сравнению с 2023 годом на 21,9% и составила 62349,4 руб., в 2025 году увеличилась по сравнению с 2024 годом на 14,5% и составила 71361,5 руб.</w:t>
      </w:r>
    </w:p>
    <w:p w:rsidR="00597257" w:rsidRPr="00EB7672" w:rsidRDefault="00597257" w:rsidP="00597257">
      <w:pPr>
        <w:suppressAutoHyphens w:val="0"/>
        <w:ind w:firstLine="709"/>
        <w:jc w:val="both"/>
        <w:rPr>
          <w:sz w:val="28"/>
          <w:szCs w:val="28"/>
          <w:lang w:eastAsia="ru-RU"/>
        </w:rPr>
      </w:pPr>
      <w:r w:rsidRPr="00EB7672">
        <w:rPr>
          <w:sz w:val="28"/>
          <w:szCs w:val="28"/>
          <w:lang w:eastAsia="ru-RU"/>
        </w:rPr>
        <w:t xml:space="preserve">На 2026-2028 годы прогнозируется ежегодное увеличение среднемесячной заработной платы: в 2026 году на 13,0%, в 2027 году на 11,9% </w:t>
      </w:r>
      <w:r w:rsidRPr="00EB7672">
        <w:rPr>
          <w:sz w:val="28"/>
          <w:szCs w:val="28"/>
          <w:lang w:eastAsia="ru-RU"/>
        </w:rPr>
        <w:lastRenderedPageBreak/>
        <w:t xml:space="preserve">и в 2028 году на 10,7%, что составит соответственно 80638,5 руб., 90234,4 руб. и 99889,6 руб. </w:t>
      </w:r>
    </w:p>
    <w:p w:rsidR="00597257" w:rsidRPr="00EB7672" w:rsidRDefault="00597257" w:rsidP="00597257">
      <w:pPr>
        <w:suppressAutoHyphens w:val="0"/>
        <w:ind w:firstLine="709"/>
        <w:jc w:val="both"/>
        <w:rPr>
          <w:sz w:val="28"/>
          <w:szCs w:val="28"/>
          <w:lang w:eastAsia="ru-RU"/>
        </w:rPr>
      </w:pPr>
      <w:r w:rsidRPr="00EB7672">
        <w:rPr>
          <w:sz w:val="28"/>
          <w:szCs w:val="28"/>
          <w:lang w:eastAsia="ru-RU"/>
        </w:rPr>
        <w:t xml:space="preserve">Рост среднемесячной номинальной заработной платы работников крупных и средних предприятий и некоммерческих организаций города обусловлен увеличением уровня заработной платы работникам бюджетной сферы, в соответствии с федеральным законодательством и намерениями предприятий и организаций.  </w:t>
      </w:r>
    </w:p>
    <w:p w:rsidR="0062779D" w:rsidRPr="0062779D" w:rsidRDefault="0062779D" w:rsidP="0062779D">
      <w:pPr>
        <w:jc w:val="both"/>
        <w:rPr>
          <w:rFonts w:eastAsia="Lucida Sans Unicode"/>
          <w:kern w:val="1"/>
          <w:sz w:val="28"/>
          <w:szCs w:val="28"/>
          <w:lang w:eastAsia="hi-IN" w:bidi="hi-IN"/>
        </w:rPr>
      </w:pPr>
      <w:r w:rsidRPr="00EB7672">
        <w:rPr>
          <w:sz w:val="28"/>
          <w:szCs w:val="28"/>
        </w:rPr>
        <w:tab/>
      </w:r>
      <w:r w:rsidR="00C662B1" w:rsidRPr="00EB7672">
        <w:rPr>
          <w:sz w:val="28"/>
          <w:szCs w:val="28"/>
          <w:u w:val="single"/>
        </w:rPr>
        <w:t>Среднемесячная номинальная заработная плата работников муниципальных дошкольных образовательных учреждений</w:t>
      </w:r>
      <w:r w:rsidR="00CC6613" w:rsidRPr="00EB7672">
        <w:rPr>
          <w:sz w:val="28"/>
          <w:szCs w:val="28"/>
          <w:u w:val="single"/>
        </w:rPr>
        <w:t xml:space="preserve"> </w:t>
      </w:r>
      <w:r w:rsidRPr="00EB7672">
        <w:rPr>
          <w:rFonts w:eastAsia="Lucida Sans Unicode"/>
          <w:kern w:val="1"/>
          <w:sz w:val="28"/>
          <w:szCs w:val="28"/>
          <w:lang w:eastAsia="hi-IN" w:bidi="hi-IN"/>
        </w:rPr>
        <w:t>в 2025 году- 37463,8 рублей, в 2026 году- 41906,20 рублей. Повышение уровня среднемесячной заработной платы 2025 года к 2024 году произошло за счет увеличения выплат стимулирующего характера. За счёт увеличения выплат стимулирующего характера планируется доведение уровня средней заработной платы работников дошкольных образовательных учреждений в 2026 году – до 41906,20 рублей, в 2027 году – до 41906,20 рублей, в 2028 – до 41906,20 рублей</w:t>
      </w:r>
    </w:p>
    <w:p w:rsidR="0062779D" w:rsidRPr="00EB7672" w:rsidRDefault="0062779D" w:rsidP="0062779D">
      <w:pPr>
        <w:jc w:val="both"/>
        <w:rPr>
          <w:rFonts w:eastAsia="Lucida Sans Unicode"/>
          <w:kern w:val="1"/>
          <w:sz w:val="28"/>
          <w:szCs w:val="28"/>
          <w:lang w:eastAsia="hi-IN" w:bidi="hi-IN"/>
        </w:rPr>
      </w:pPr>
      <w:r w:rsidRPr="00EB7672">
        <w:rPr>
          <w:sz w:val="28"/>
          <w:szCs w:val="28"/>
        </w:rPr>
        <w:tab/>
      </w:r>
      <w:r w:rsidR="00F943D6" w:rsidRPr="00EB7672">
        <w:rPr>
          <w:sz w:val="28"/>
          <w:szCs w:val="28"/>
          <w:u w:val="single"/>
        </w:rPr>
        <w:t xml:space="preserve">Среднемесячная номинальная заработная плата работников муниципальных общеобразовательных учреждений </w:t>
      </w:r>
      <w:r w:rsidRPr="00EB7672">
        <w:rPr>
          <w:rFonts w:eastAsia="Lucida Sans Unicode"/>
          <w:kern w:val="1"/>
          <w:sz w:val="28"/>
          <w:szCs w:val="28"/>
          <w:lang w:eastAsia="hi-IN" w:bidi="hi-IN"/>
        </w:rPr>
        <w:t>в 2025 году- 53272,1 рублей, в 2026 году- 53272,1 рублей. Повышение уровня среднемесячной заработной платы 2025 года к 2024 году произошло за счет увеличения выплат стимулирующего характера. За счёт увеличения выплат стимулирующего характера планируется доведение уровня средней заработной платы работников муниципальных общеобразовательных учреждений в 2026 году – до 53272,1 рублей, в 2027 году – 53272,1 рублей, в 2028 году – 53272,1 рублей.</w:t>
      </w:r>
    </w:p>
    <w:p w:rsidR="00C3284E" w:rsidRPr="00EB7672" w:rsidRDefault="00C3284E" w:rsidP="00C3284E">
      <w:pPr>
        <w:jc w:val="both"/>
        <w:rPr>
          <w:rFonts w:eastAsia="Lucida Sans Unicode"/>
          <w:kern w:val="1"/>
          <w:sz w:val="28"/>
          <w:szCs w:val="28"/>
          <w:lang w:eastAsia="hi-IN" w:bidi="hi-IN"/>
        </w:rPr>
      </w:pPr>
      <w:r w:rsidRPr="00EB7672">
        <w:rPr>
          <w:sz w:val="28"/>
          <w:szCs w:val="28"/>
        </w:rPr>
        <w:tab/>
      </w:r>
      <w:r w:rsidR="000C66B8" w:rsidRPr="00EB7672">
        <w:rPr>
          <w:sz w:val="28"/>
          <w:szCs w:val="28"/>
          <w:u w:val="single"/>
        </w:rPr>
        <w:t>Среднемесячная номинальная заработная плата учителей муниципальных общеобразовательных учреждений</w:t>
      </w:r>
      <w:r w:rsidR="00DC1ED8" w:rsidRPr="00EB7672">
        <w:rPr>
          <w:sz w:val="28"/>
          <w:szCs w:val="28"/>
          <w:u w:val="single"/>
        </w:rPr>
        <w:t xml:space="preserve"> </w:t>
      </w:r>
      <w:r w:rsidRPr="00EB7672">
        <w:rPr>
          <w:rFonts w:eastAsia="Lucida Sans Unicode"/>
          <w:kern w:val="1"/>
          <w:sz w:val="28"/>
          <w:szCs w:val="28"/>
          <w:lang w:eastAsia="hi-IN" w:bidi="hi-IN"/>
        </w:rPr>
        <w:t>в 2025 году – 50125,9 рублей. Повышение уровня среднемесячной заработной платы 2025 года к 2024 году произошло за счет введения эффективных контрактов для работников и увеличения выплат стимулирующего характера. За счёт увеличения выплат стимулирующего характера планируется доведение уровня номинальной заработной платы учителей образовательных учреждений в 2026 году – до 50125,9 рублей, в 2027 году – до 50125,9 рублей, в 2028 году – до 50125,9 рублей.</w:t>
      </w:r>
    </w:p>
    <w:p w:rsidR="0010143A" w:rsidRPr="00EB7672" w:rsidRDefault="00055264" w:rsidP="00C3284E">
      <w:pPr>
        <w:ind w:firstLine="709"/>
        <w:jc w:val="both"/>
        <w:rPr>
          <w:sz w:val="28"/>
          <w:szCs w:val="28"/>
        </w:rPr>
      </w:pPr>
      <w:r w:rsidRPr="00EB7672">
        <w:rPr>
          <w:bCs/>
          <w:sz w:val="28"/>
          <w:szCs w:val="28"/>
          <w:u w:val="single"/>
          <w:lang w:eastAsia="ru-RU"/>
        </w:rPr>
        <w:t>Среднемесячная номинальная начисленная заработная плата работников муниципальных учреждений культуры составила:</w:t>
      </w:r>
      <w:r w:rsidRPr="00EB7672">
        <w:rPr>
          <w:sz w:val="28"/>
          <w:szCs w:val="28"/>
        </w:rPr>
        <w:t xml:space="preserve"> </w:t>
      </w:r>
      <w:r w:rsidR="0010143A" w:rsidRPr="00EB7672">
        <w:rPr>
          <w:sz w:val="28"/>
          <w:szCs w:val="28"/>
        </w:rPr>
        <w:t xml:space="preserve">в 2025 году среднемесячная заработная плата составила: </w:t>
      </w:r>
      <w:r w:rsidR="00BE71E3" w:rsidRPr="00EB7672">
        <w:rPr>
          <w:sz w:val="28"/>
          <w:szCs w:val="28"/>
        </w:rPr>
        <w:t>52 248</w:t>
      </w:r>
      <w:r w:rsidR="0010143A" w:rsidRPr="00EB7672">
        <w:rPr>
          <w:sz w:val="28"/>
          <w:szCs w:val="28"/>
        </w:rPr>
        <w:t xml:space="preserve"> руб.</w:t>
      </w:r>
    </w:p>
    <w:p w:rsidR="0010143A" w:rsidRPr="00EB7672" w:rsidRDefault="0010143A" w:rsidP="0010143A">
      <w:pPr>
        <w:tabs>
          <w:tab w:val="left" w:pos="180"/>
          <w:tab w:val="left" w:pos="709"/>
        </w:tabs>
        <w:ind w:right="-1" w:firstLine="709"/>
        <w:jc w:val="both"/>
        <w:rPr>
          <w:sz w:val="28"/>
          <w:szCs w:val="28"/>
        </w:rPr>
      </w:pPr>
      <w:r w:rsidRPr="00EB7672">
        <w:rPr>
          <w:sz w:val="28"/>
          <w:szCs w:val="28"/>
        </w:rPr>
        <w:t xml:space="preserve"> В рамках исполнения Указа Президента РФ от 07.05.2012 № 597 «О мерах по реализации государственной социальной политики»: в 2026 году уровень заработной платы составит 57 474 рублей, в 2027 году уровень заработной платы составит 57 474 рублей, в 2028 году уровень заработной платы составит 57 474 рублей.</w:t>
      </w:r>
    </w:p>
    <w:p w:rsidR="00C3284E" w:rsidRPr="00EB7672" w:rsidRDefault="004B5FAC" w:rsidP="00C3284E">
      <w:pPr>
        <w:ind w:firstLine="708"/>
        <w:jc w:val="both"/>
        <w:rPr>
          <w:rFonts w:eastAsia="Lucida Sans Unicode"/>
          <w:kern w:val="1"/>
          <w:sz w:val="28"/>
          <w:szCs w:val="28"/>
          <w:lang w:eastAsia="hi-IN" w:bidi="hi-IN"/>
        </w:rPr>
      </w:pPr>
      <w:r w:rsidRPr="00EB7672">
        <w:rPr>
          <w:rFonts w:eastAsia="Lucida Sans Unicode"/>
          <w:kern w:val="2"/>
          <w:sz w:val="28"/>
          <w:szCs w:val="28"/>
          <w:u w:val="single"/>
          <w:lang w:eastAsia="hi-IN" w:bidi="hi-IN"/>
        </w:rPr>
        <w:t>Среднемесячная номинальная заработная плата работников муниципальных учреждений физической культуры и спорта</w:t>
      </w:r>
      <w:r w:rsidRPr="00EB7672">
        <w:rPr>
          <w:sz w:val="28"/>
          <w:szCs w:val="28"/>
        </w:rPr>
        <w:t xml:space="preserve"> </w:t>
      </w:r>
      <w:r w:rsidR="00C3284E" w:rsidRPr="00EB7672">
        <w:rPr>
          <w:rFonts w:eastAsia="Lucida Sans Unicode"/>
          <w:kern w:val="1"/>
          <w:sz w:val="28"/>
          <w:szCs w:val="28"/>
          <w:lang w:eastAsia="hi-IN" w:bidi="hi-IN"/>
        </w:rPr>
        <w:t xml:space="preserve">в 2025 году –47514,9 рублей (100%), произошло за счет введения эффективных контрактов для работников и увеличения выплат стимулирующего характера. За счёт </w:t>
      </w:r>
      <w:r w:rsidR="00C3284E" w:rsidRPr="00EB7672">
        <w:rPr>
          <w:rFonts w:eastAsia="Lucida Sans Unicode"/>
          <w:kern w:val="1"/>
          <w:sz w:val="28"/>
          <w:szCs w:val="28"/>
          <w:lang w:eastAsia="hi-IN" w:bidi="hi-IN"/>
        </w:rPr>
        <w:lastRenderedPageBreak/>
        <w:t xml:space="preserve">увеличения выплат стимулирующего характера планируется доведение уровня номинальной заработной платы работников дополнительного образования в 2026 году – 47514,9 руб., в 2027 году – 47514,9 руб,  в 2028 году – 47514,9 руб.  </w:t>
      </w:r>
    </w:p>
    <w:p w:rsidR="005B5F9F" w:rsidRPr="00EB7672" w:rsidRDefault="005B5F9F" w:rsidP="0010143A">
      <w:pPr>
        <w:tabs>
          <w:tab w:val="left" w:pos="180"/>
          <w:tab w:val="left" w:pos="709"/>
        </w:tabs>
        <w:ind w:right="-1" w:firstLine="709"/>
        <w:jc w:val="both"/>
        <w:rPr>
          <w:sz w:val="28"/>
          <w:szCs w:val="28"/>
          <w:highlight w:val="lightGray"/>
        </w:rPr>
      </w:pPr>
    </w:p>
    <w:p w:rsidR="00B72D3B" w:rsidRPr="00EB7672" w:rsidRDefault="00B72D3B" w:rsidP="00667AC4">
      <w:pPr>
        <w:ind w:firstLine="708"/>
        <w:jc w:val="both"/>
        <w:rPr>
          <w:sz w:val="28"/>
          <w:szCs w:val="28"/>
          <w:highlight w:val="lightGray"/>
        </w:rPr>
      </w:pPr>
    </w:p>
    <w:p w:rsidR="00AA40BF" w:rsidRPr="00EB7672" w:rsidRDefault="00AA40BF" w:rsidP="00667AC4">
      <w:pPr>
        <w:ind w:firstLine="709"/>
        <w:jc w:val="center"/>
        <w:rPr>
          <w:b/>
          <w:sz w:val="28"/>
          <w:szCs w:val="28"/>
        </w:rPr>
      </w:pPr>
      <w:r w:rsidRPr="00EB7672">
        <w:rPr>
          <w:b/>
          <w:sz w:val="28"/>
          <w:szCs w:val="28"/>
          <w:lang w:val="en-US"/>
        </w:rPr>
        <w:t>II</w:t>
      </w:r>
      <w:r w:rsidRPr="00EB7672">
        <w:rPr>
          <w:b/>
          <w:sz w:val="28"/>
          <w:szCs w:val="28"/>
        </w:rPr>
        <w:t>. Дошкольное образование</w:t>
      </w:r>
    </w:p>
    <w:p w:rsidR="005B5F9F" w:rsidRPr="00EB7672" w:rsidRDefault="005B5F9F" w:rsidP="00667AC4">
      <w:pPr>
        <w:widowControl w:val="0"/>
        <w:tabs>
          <w:tab w:val="left" w:pos="709"/>
        </w:tabs>
        <w:jc w:val="both"/>
        <w:rPr>
          <w:rFonts w:eastAsia="Lucida Sans Unicode"/>
          <w:kern w:val="2"/>
          <w:sz w:val="28"/>
          <w:szCs w:val="28"/>
          <w:lang w:eastAsia="hi-IN" w:bidi="hi-IN"/>
        </w:rPr>
      </w:pPr>
    </w:p>
    <w:p w:rsidR="00AA40BF" w:rsidRPr="00EB7672" w:rsidRDefault="00AA40BF" w:rsidP="00667AC4">
      <w:pPr>
        <w:widowControl w:val="0"/>
        <w:ind w:firstLine="709"/>
        <w:jc w:val="both"/>
        <w:rPr>
          <w:rFonts w:eastAsia="Lucida Sans Unicode"/>
          <w:b/>
          <w:kern w:val="2"/>
          <w:sz w:val="28"/>
          <w:szCs w:val="28"/>
          <w:lang w:eastAsia="hi-IN" w:bidi="hi-IN"/>
        </w:rPr>
      </w:pPr>
      <w:r w:rsidRPr="00EB7672">
        <w:rPr>
          <w:rFonts w:eastAsia="Lucida Sans Unicode"/>
          <w:b/>
          <w:kern w:val="2"/>
          <w:sz w:val="28"/>
          <w:szCs w:val="28"/>
          <w:lang w:eastAsia="hi-IN" w:bidi="hi-IN"/>
        </w:rPr>
        <w:t>Показатель 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rsidR="0066265B" w:rsidRPr="00EB7672" w:rsidRDefault="0066265B" w:rsidP="00667AC4">
      <w:pPr>
        <w:ind w:firstLine="708"/>
        <w:jc w:val="both"/>
        <w:rPr>
          <w:sz w:val="28"/>
          <w:szCs w:val="28"/>
        </w:rPr>
      </w:pPr>
      <w:r w:rsidRPr="00EB7672">
        <w:rPr>
          <w:sz w:val="28"/>
          <w:szCs w:val="28"/>
        </w:rPr>
        <w:t>Значения показателя составили в период  202</w:t>
      </w:r>
      <w:r w:rsidR="00522394" w:rsidRPr="00EB7672">
        <w:rPr>
          <w:sz w:val="28"/>
          <w:szCs w:val="28"/>
        </w:rPr>
        <w:t>5</w:t>
      </w:r>
      <w:r w:rsidRPr="00EB7672">
        <w:rPr>
          <w:sz w:val="28"/>
          <w:szCs w:val="28"/>
        </w:rPr>
        <w:t xml:space="preserve"> года –– 8%.</w:t>
      </w:r>
    </w:p>
    <w:p w:rsidR="00612005" w:rsidRDefault="0066265B" w:rsidP="00667AC4">
      <w:pPr>
        <w:jc w:val="both"/>
        <w:rPr>
          <w:rFonts w:eastAsia="Lucida Sans Unicode"/>
          <w:kern w:val="1"/>
          <w:sz w:val="28"/>
          <w:szCs w:val="28"/>
          <w:lang w:eastAsia="hi-IN" w:bidi="hi-IN"/>
        </w:rPr>
      </w:pPr>
      <w:r w:rsidRPr="00EB7672">
        <w:rPr>
          <w:sz w:val="28"/>
          <w:szCs w:val="28"/>
        </w:rPr>
        <w:tab/>
      </w:r>
      <w:r w:rsidR="00522394" w:rsidRPr="00EB7672">
        <w:rPr>
          <w:rFonts w:eastAsia="Lucida Sans Unicode"/>
          <w:kern w:val="1"/>
          <w:sz w:val="28"/>
          <w:szCs w:val="28"/>
          <w:lang w:eastAsia="hi-IN" w:bidi="hi-IN"/>
        </w:rPr>
        <w:t>В 2026- 2028 годах  планируется проведение капитального ремонта в 2-х (МБДОУ№ 18 г. Азова, МБДОУ № 22 г. Азова) зданиях дошкольных образовательных учреждениях. Значения показателя в этот период составят 8 %.</w:t>
      </w:r>
    </w:p>
    <w:p w:rsidR="00EB7672" w:rsidRPr="00EB7672" w:rsidRDefault="00EB7672" w:rsidP="00667AC4">
      <w:pPr>
        <w:jc w:val="both"/>
        <w:rPr>
          <w:sz w:val="28"/>
          <w:szCs w:val="28"/>
          <w:highlight w:val="lightGray"/>
        </w:rPr>
      </w:pPr>
    </w:p>
    <w:p w:rsidR="00AA40BF" w:rsidRPr="00EB7672" w:rsidRDefault="00AA40BF" w:rsidP="00667AC4">
      <w:pPr>
        <w:widowControl w:val="0"/>
        <w:ind w:firstLine="709"/>
        <w:jc w:val="center"/>
        <w:rPr>
          <w:rFonts w:eastAsia="Lucida Sans Unicode"/>
          <w:b/>
          <w:kern w:val="2"/>
          <w:sz w:val="28"/>
          <w:szCs w:val="28"/>
          <w:lang w:eastAsia="hi-IN" w:bidi="hi-IN"/>
        </w:rPr>
      </w:pPr>
      <w:r w:rsidRPr="00EB7672">
        <w:rPr>
          <w:rFonts w:eastAsia="Lucida Sans Unicode"/>
          <w:b/>
          <w:kern w:val="2"/>
          <w:sz w:val="28"/>
          <w:szCs w:val="28"/>
          <w:lang w:eastAsia="hi-IN" w:bidi="hi-IN"/>
        </w:rPr>
        <w:t>Общее и дополнительное образование.</w:t>
      </w:r>
    </w:p>
    <w:p w:rsidR="00612005" w:rsidRPr="00EB7672" w:rsidRDefault="00612005" w:rsidP="00667AC4">
      <w:pPr>
        <w:widowControl w:val="0"/>
        <w:ind w:firstLine="709"/>
        <w:jc w:val="center"/>
        <w:rPr>
          <w:rFonts w:eastAsia="Lucida Sans Unicode"/>
          <w:b/>
          <w:kern w:val="2"/>
          <w:sz w:val="28"/>
          <w:szCs w:val="28"/>
          <w:lang w:eastAsia="hi-IN" w:bidi="hi-IN"/>
        </w:rPr>
      </w:pPr>
    </w:p>
    <w:p w:rsidR="00AA40BF" w:rsidRPr="00EB7672" w:rsidRDefault="00AA40BF" w:rsidP="00667AC4">
      <w:pPr>
        <w:widowControl w:val="0"/>
        <w:ind w:firstLine="709"/>
        <w:jc w:val="both"/>
        <w:rPr>
          <w:rFonts w:eastAsia="Lucida Sans Unicode"/>
          <w:b/>
          <w:kern w:val="2"/>
          <w:sz w:val="28"/>
          <w:szCs w:val="28"/>
          <w:lang w:eastAsia="hi-IN" w:bidi="hi-IN"/>
        </w:rPr>
      </w:pPr>
      <w:r w:rsidRPr="00EB7672">
        <w:rPr>
          <w:rFonts w:eastAsia="Lucida Sans Unicode"/>
          <w:b/>
          <w:kern w:val="2"/>
          <w:sz w:val="28"/>
          <w:szCs w:val="28"/>
          <w:lang w:eastAsia="hi-IN" w:bidi="hi-IN"/>
        </w:rPr>
        <w:t>Показатель 13.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w:t>
      </w:r>
    </w:p>
    <w:p w:rsidR="00156EA8" w:rsidRPr="00EB7672" w:rsidRDefault="00D57713" w:rsidP="00156EA8">
      <w:pPr>
        <w:jc w:val="both"/>
        <w:rPr>
          <w:rFonts w:eastAsia="Lucida Sans Unicode"/>
          <w:kern w:val="1"/>
          <w:sz w:val="28"/>
          <w:szCs w:val="28"/>
          <w:lang w:eastAsia="hi-IN" w:bidi="hi-IN"/>
        </w:rPr>
      </w:pPr>
      <w:r w:rsidRPr="00EB7672">
        <w:rPr>
          <w:rFonts w:eastAsia="Lucida Sans Unicode"/>
          <w:kern w:val="1"/>
          <w:sz w:val="28"/>
          <w:szCs w:val="28"/>
          <w:lang w:eastAsia="hi-IN" w:bidi="hi-IN"/>
        </w:rPr>
        <w:tab/>
      </w:r>
      <w:r w:rsidR="0075143C" w:rsidRPr="00EB7672">
        <w:rPr>
          <w:rFonts w:eastAsia="Lucida Sans Unicode"/>
          <w:kern w:val="1"/>
          <w:sz w:val="28"/>
          <w:szCs w:val="28"/>
          <w:lang w:eastAsia="hi-IN" w:bidi="hi-IN"/>
        </w:rPr>
        <w:t>Доля выпускников, не получивших аттестат о среднем общем образовании в 202</w:t>
      </w:r>
      <w:r w:rsidR="00156EA8" w:rsidRPr="00EB7672">
        <w:rPr>
          <w:rFonts w:eastAsia="Lucida Sans Unicode"/>
          <w:kern w:val="1"/>
          <w:sz w:val="28"/>
          <w:szCs w:val="28"/>
          <w:lang w:eastAsia="hi-IN" w:bidi="hi-IN"/>
        </w:rPr>
        <w:t>5</w:t>
      </w:r>
      <w:r w:rsidR="0075143C" w:rsidRPr="00EB7672">
        <w:rPr>
          <w:rFonts w:eastAsia="Lucida Sans Unicode"/>
          <w:kern w:val="1"/>
          <w:sz w:val="28"/>
          <w:szCs w:val="28"/>
          <w:lang w:eastAsia="hi-IN" w:bidi="hi-IN"/>
        </w:rPr>
        <w:t xml:space="preserve"> году – </w:t>
      </w:r>
      <w:r w:rsidR="00156EA8" w:rsidRPr="00EB7672">
        <w:rPr>
          <w:rFonts w:eastAsia="Lucida Sans Unicode"/>
          <w:kern w:val="1"/>
          <w:sz w:val="28"/>
          <w:szCs w:val="28"/>
          <w:lang w:eastAsia="hi-IN" w:bidi="hi-IN"/>
        </w:rPr>
        <w:t>1,28</w:t>
      </w:r>
      <w:r w:rsidR="0075143C" w:rsidRPr="00EB7672">
        <w:rPr>
          <w:rFonts w:eastAsia="Lucida Sans Unicode"/>
          <w:kern w:val="1"/>
          <w:sz w:val="28"/>
          <w:szCs w:val="28"/>
          <w:lang w:eastAsia="hi-IN" w:bidi="hi-IN"/>
        </w:rPr>
        <w:t xml:space="preserve">%. </w:t>
      </w:r>
      <w:r w:rsidR="00156EA8" w:rsidRPr="00EB7672">
        <w:rPr>
          <w:rFonts w:eastAsia="Lucida Sans Unicode"/>
          <w:kern w:val="1"/>
          <w:sz w:val="28"/>
          <w:szCs w:val="28"/>
          <w:lang w:eastAsia="hi-IN" w:bidi="hi-IN"/>
        </w:rPr>
        <w:t>В 2025 году не получили аттестат 5 выпускника одиннадцатых классов общеобразовательных учреждений города. В каждом общеобразовательном учреждении организованы мероприятия по подготовке к итоговой аттестации выпускников следующего года, с целью повышения качества подготовки обучающихся, повышения мотивации на основе анализа результатов государственной итоговой аттестации выпускников текущего года. Разработаны комплексные планы мероприятий на 2026-2028 учебный год по повышению качества образования и сокращения доли выпускников, не завершивших среднего общего образования.  Одним из основных направлений этой деятельности определена индивидуализация работы с каждым обучающимся. В 2026 - 2028 годах планируется –1,28 % от общего числа выпускников.</w:t>
      </w:r>
    </w:p>
    <w:p w:rsidR="0075143C" w:rsidRPr="00EB7672" w:rsidRDefault="0075143C" w:rsidP="00156EA8">
      <w:pPr>
        <w:widowControl w:val="0"/>
        <w:ind w:firstLine="694"/>
        <w:jc w:val="both"/>
        <w:rPr>
          <w:rFonts w:eastAsia="Lucida Sans Unicode"/>
          <w:b/>
          <w:kern w:val="2"/>
          <w:sz w:val="28"/>
          <w:szCs w:val="28"/>
          <w:highlight w:val="lightGray"/>
          <w:lang w:eastAsia="hi-IN" w:bidi="hi-IN"/>
        </w:rPr>
      </w:pPr>
    </w:p>
    <w:p w:rsidR="00AA40BF" w:rsidRPr="00EB7672" w:rsidRDefault="00AA40BF" w:rsidP="00667AC4">
      <w:pPr>
        <w:widowControl w:val="0"/>
        <w:ind w:firstLine="709"/>
        <w:jc w:val="both"/>
        <w:rPr>
          <w:rFonts w:eastAsia="Lucida Sans Unicode"/>
          <w:b/>
          <w:kern w:val="2"/>
          <w:sz w:val="28"/>
          <w:szCs w:val="28"/>
          <w:lang w:eastAsia="hi-IN" w:bidi="hi-IN"/>
        </w:rPr>
      </w:pPr>
      <w:r w:rsidRPr="00EB7672">
        <w:rPr>
          <w:rFonts w:eastAsia="Lucida Sans Unicode"/>
          <w:b/>
          <w:kern w:val="2"/>
          <w:sz w:val="28"/>
          <w:szCs w:val="28"/>
          <w:lang w:eastAsia="hi-IN" w:bidi="hi-IN"/>
        </w:rPr>
        <w:t>Показатель 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BF339C" w:rsidRPr="00EB7672" w:rsidRDefault="0075143C" w:rsidP="00BF339C">
      <w:pPr>
        <w:suppressAutoHyphens w:val="0"/>
        <w:jc w:val="both"/>
        <w:rPr>
          <w:color w:val="FF0000"/>
          <w:sz w:val="28"/>
          <w:szCs w:val="28"/>
          <w:lang w:eastAsia="ru-RU"/>
        </w:rPr>
      </w:pPr>
      <w:r w:rsidRPr="00EB7672">
        <w:rPr>
          <w:rFonts w:eastAsia="Lucida Sans Unicode"/>
          <w:kern w:val="1"/>
          <w:sz w:val="28"/>
          <w:szCs w:val="28"/>
          <w:lang w:eastAsia="hi-IN" w:bidi="hi-IN"/>
        </w:rPr>
        <w:t xml:space="preserve">Значения показателя в отчётном периоде, согласно отчета ОО-2, составили: </w:t>
      </w:r>
      <w:r w:rsidR="00BF339C" w:rsidRPr="00EB7672">
        <w:rPr>
          <w:rFonts w:eastAsia="Lucida Sans Unicode"/>
          <w:kern w:val="1"/>
          <w:sz w:val="28"/>
          <w:szCs w:val="28"/>
          <w:lang w:eastAsia="hi-IN" w:bidi="hi-IN"/>
        </w:rPr>
        <w:t>в 2025 году – 97,7%. В отчетном периоде проводились работы по улучшению материально-технической базы муниципальных общеобразовательных учреждений. Рост показателя в 2025 году обусловлен открытием новых общеобразовательных школ – МБОУ СОШ №16,17</w:t>
      </w:r>
      <w:r w:rsidR="00BF339C" w:rsidRPr="00EB7672">
        <w:rPr>
          <w:b/>
          <w:bCs/>
          <w:sz w:val="28"/>
          <w:szCs w:val="28"/>
          <w:lang w:eastAsia="ru-RU"/>
        </w:rPr>
        <w:t xml:space="preserve">, </w:t>
      </w:r>
      <w:r w:rsidR="00BF339C" w:rsidRPr="00EB7672">
        <w:rPr>
          <w:bCs/>
          <w:sz w:val="28"/>
          <w:szCs w:val="28"/>
          <w:lang w:eastAsia="ru-RU"/>
        </w:rPr>
        <w:t>а также</w:t>
      </w:r>
      <w:r w:rsidR="00BF339C" w:rsidRPr="00EB7672">
        <w:rPr>
          <w:b/>
          <w:bCs/>
          <w:sz w:val="28"/>
          <w:szCs w:val="28"/>
          <w:lang w:eastAsia="ru-RU"/>
        </w:rPr>
        <w:t xml:space="preserve"> </w:t>
      </w:r>
      <w:r w:rsidR="00BF339C" w:rsidRPr="00EB7672">
        <w:rPr>
          <w:rFonts w:eastAsia="Lucida Sans Unicode"/>
          <w:kern w:val="1"/>
          <w:sz w:val="28"/>
          <w:szCs w:val="28"/>
          <w:lang w:eastAsia="hi-IN" w:bidi="hi-IN"/>
        </w:rPr>
        <w:t xml:space="preserve">с завершением </w:t>
      </w:r>
      <w:r w:rsidR="00BF339C" w:rsidRPr="00EB7672">
        <w:rPr>
          <w:rFonts w:eastAsia="Lucida Sans Unicode"/>
          <w:kern w:val="1"/>
          <w:sz w:val="28"/>
          <w:szCs w:val="28"/>
          <w:lang w:eastAsia="hi-IN" w:bidi="hi-IN"/>
        </w:rPr>
        <w:lastRenderedPageBreak/>
        <w:t>работ по капитальному ремонту двух зданий МБОУ СОШ №5 г. Азова. Значение показателя  в 2026-2028 годах составит -97,7%.</w:t>
      </w:r>
    </w:p>
    <w:p w:rsidR="00AA40BF" w:rsidRPr="00EB7672" w:rsidRDefault="00AA40BF" w:rsidP="00BF339C">
      <w:pPr>
        <w:suppressAutoHyphens w:val="0"/>
        <w:ind w:firstLine="704"/>
        <w:jc w:val="both"/>
        <w:rPr>
          <w:rFonts w:eastAsia="Lucida Sans Unicode"/>
          <w:kern w:val="2"/>
          <w:sz w:val="28"/>
          <w:szCs w:val="28"/>
          <w:highlight w:val="lightGray"/>
          <w:lang w:eastAsia="hi-IN" w:bidi="hi-IN"/>
        </w:rPr>
      </w:pPr>
    </w:p>
    <w:p w:rsidR="00AA40BF" w:rsidRPr="00EB7672" w:rsidRDefault="00AA40BF" w:rsidP="00667AC4">
      <w:pPr>
        <w:widowControl w:val="0"/>
        <w:ind w:firstLine="709"/>
        <w:jc w:val="both"/>
        <w:rPr>
          <w:rFonts w:eastAsia="Lucida Sans Unicode"/>
          <w:b/>
          <w:kern w:val="2"/>
          <w:sz w:val="28"/>
          <w:szCs w:val="28"/>
          <w:lang w:eastAsia="hi-IN" w:bidi="hi-IN"/>
        </w:rPr>
      </w:pPr>
      <w:r w:rsidRPr="00EB7672">
        <w:rPr>
          <w:rFonts w:eastAsia="Lucida Sans Unicode"/>
          <w:b/>
          <w:kern w:val="2"/>
          <w:sz w:val="28"/>
          <w:szCs w:val="28"/>
          <w:lang w:eastAsia="hi-IN" w:bidi="hi-IN"/>
        </w:rPr>
        <w:t>Показатель 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rsidR="00BF339C" w:rsidRPr="00BF339C" w:rsidRDefault="00BF339C" w:rsidP="00BF339C">
      <w:pPr>
        <w:widowControl w:val="0"/>
        <w:ind w:firstLine="708"/>
        <w:jc w:val="both"/>
        <w:rPr>
          <w:rFonts w:eastAsia="Lucida Sans Unicode"/>
          <w:kern w:val="1"/>
          <w:sz w:val="28"/>
          <w:szCs w:val="28"/>
          <w:lang w:eastAsia="hi-IN" w:bidi="hi-IN"/>
        </w:rPr>
      </w:pPr>
      <w:r w:rsidRPr="00BF339C">
        <w:rPr>
          <w:rFonts w:eastAsia="Lucida Sans Unicode"/>
          <w:kern w:val="1"/>
          <w:sz w:val="28"/>
          <w:szCs w:val="28"/>
          <w:lang w:eastAsia="hi-IN" w:bidi="hi-IN"/>
        </w:rPr>
        <w:t>Значения показателя составил в 2025 году – 40%.</w:t>
      </w:r>
    </w:p>
    <w:p w:rsidR="00BF339C" w:rsidRPr="00BF339C" w:rsidRDefault="00BF339C" w:rsidP="00BF339C">
      <w:pPr>
        <w:widowControl w:val="0"/>
        <w:suppressAutoHyphens w:val="0"/>
        <w:ind w:right="23"/>
        <w:jc w:val="both"/>
        <w:rPr>
          <w:sz w:val="28"/>
          <w:szCs w:val="28"/>
          <w:lang w:eastAsia="x-none"/>
        </w:rPr>
      </w:pPr>
      <w:r w:rsidRPr="00BF339C">
        <w:rPr>
          <w:sz w:val="28"/>
          <w:szCs w:val="28"/>
          <w:lang w:eastAsia="x-none"/>
        </w:rPr>
        <w:t xml:space="preserve">После капитального ремонта зданий МБОУ СОШ № 5 </w:t>
      </w:r>
      <w:r w:rsidRPr="00BF339C">
        <w:rPr>
          <w:sz w:val="28"/>
          <w:szCs w:val="28"/>
          <w:lang w:val="x-none" w:eastAsia="x-none"/>
        </w:rPr>
        <w:t>по адресу: г. Азов, ул.Г. Мирошниченко, 4</w:t>
      </w:r>
      <w:r w:rsidRPr="00BF339C">
        <w:rPr>
          <w:sz w:val="28"/>
          <w:szCs w:val="28"/>
          <w:lang w:eastAsia="x-none"/>
        </w:rPr>
        <w:t>8  и</w:t>
      </w:r>
      <w:r w:rsidRPr="00BF339C">
        <w:rPr>
          <w:sz w:val="28"/>
          <w:szCs w:val="28"/>
          <w:lang w:val="x-none" w:eastAsia="x-none"/>
        </w:rPr>
        <w:t xml:space="preserve"> ул. Кирова, 74 </w:t>
      </w:r>
      <w:r w:rsidRPr="00BF339C">
        <w:rPr>
          <w:sz w:val="28"/>
          <w:szCs w:val="28"/>
          <w:lang w:eastAsia="x-none"/>
        </w:rPr>
        <w:t xml:space="preserve"> учебный процесс начался 1 сентября 2025 года.</w:t>
      </w:r>
    </w:p>
    <w:p w:rsidR="00BF339C" w:rsidRPr="00BF339C" w:rsidRDefault="00BF339C" w:rsidP="00BF339C">
      <w:pPr>
        <w:widowControl w:val="0"/>
        <w:suppressAutoHyphens w:val="0"/>
        <w:ind w:right="23"/>
        <w:jc w:val="both"/>
        <w:rPr>
          <w:sz w:val="28"/>
          <w:szCs w:val="28"/>
          <w:lang w:eastAsia="x-none"/>
        </w:rPr>
      </w:pPr>
      <w:r w:rsidRPr="00BF339C">
        <w:rPr>
          <w:sz w:val="28"/>
          <w:szCs w:val="28"/>
          <w:lang w:eastAsia="x-none"/>
        </w:rPr>
        <w:t xml:space="preserve"> </w:t>
      </w:r>
      <w:r w:rsidRPr="00BF339C">
        <w:rPr>
          <w:sz w:val="28"/>
          <w:szCs w:val="28"/>
          <w:lang w:eastAsia="x-none"/>
        </w:rPr>
        <w:tab/>
        <w:t>В плане проведения капитального ремонта находятся МБОУ СОШ № 11,14,15,2. Проводятся организационные работы.</w:t>
      </w:r>
    </w:p>
    <w:p w:rsidR="00BF339C" w:rsidRPr="00BF339C" w:rsidRDefault="00BF339C" w:rsidP="00BF339C">
      <w:pPr>
        <w:widowControl w:val="0"/>
        <w:tabs>
          <w:tab w:val="left" w:pos="709"/>
        </w:tabs>
        <w:jc w:val="both"/>
        <w:rPr>
          <w:rFonts w:eastAsia="Lucida Sans Unicode"/>
          <w:kern w:val="1"/>
          <w:sz w:val="28"/>
          <w:szCs w:val="28"/>
          <w:lang w:eastAsia="hi-IN" w:bidi="hi-IN"/>
        </w:rPr>
      </w:pPr>
      <w:r w:rsidRPr="00BF339C">
        <w:rPr>
          <w:rFonts w:eastAsia="Lucida Sans Unicode"/>
          <w:kern w:val="1"/>
          <w:sz w:val="28"/>
          <w:szCs w:val="28"/>
          <w:lang w:eastAsia="hi-IN" w:bidi="hi-IN"/>
        </w:rPr>
        <w:t xml:space="preserve">  </w:t>
      </w:r>
      <w:r w:rsidRPr="00BF339C">
        <w:rPr>
          <w:rFonts w:eastAsia="Lucida Sans Unicode"/>
          <w:kern w:val="1"/>
          <w:sz w:val="28"/>
          <w:szCs w:val="28"/>
          <w:lang w:eastAsia="hi-IN" w:bidi="hi-IN"/>
        </w:rPr>
        <w:tab/>
        <w:t xml:space="preserve">В период 2026 - 2028 годов планируется значение  показателя – 40%. </w:t>
      </w:r>
    </w:p>
    <w:p w:rsidR="000A0895" w:rsidRPr="00EB7672" w:rsidRDefault="000A0895" w:rsidP="00667AC4">
      <w:pPr>
        <w:jc w:val="both"/>
        <w:rPr>
          <w:rFonts w:eastAsia="Lucida Sans Unicode"/>
          <w:kern w:val="2"/>
          <w:sz w:val="28"/>
          <w:szCs w:val="28"/>
          <w:highlight w:val="lightGray"/>
          <w:lang w:eastAsia="hi-IN" w:bidi="hi-IN"/>
        </w:rPr>
      </w:pPr>
    </w:p>
    <w:p w:rsidR="00AA40BF" w:rsidRPr="00EB7672" w:rsidRDefault="00AA40BF" w:rsidP="00667AC4">
      <w:pPr>
        <w:ind w:firstLine="709"/>
        <w:jc w:val="both"/>
        <w:rPr>
          <w:b/>
          <w:sz w:val="28"/>
          <w:szCs w:val="28"/>
        </w:rPr>
      </w:pPr>
      <w:r w:rsidRPr="00EB7672">
        <w:rPr>
          <w:b/>
          <w:sz w:val="28"/>
          <w:szCs w:val="28"/>
        </w:rPr>
        <w:t>Показатель 16. Доля детей первой и второй групп здоровья в общей численности, обучающихся в муниципальных общеобразовательных учреждениях.</w:t>
      </w:r>
    </w:p>
    <w:p w:rsidR="00033D9E" w:rsidRPr="00EB7672" w:rsidRDefault="00033D9E" w:rsidP="00667AC4">
      <w:pPr>
        <w:suppressAutoHyphens w:val="0"/>
        <w:ind w:left="-15" w:right="-15" w:firstLine="709"/>
        <w:jc w:val="both"/>
        <w:rPr>
          <w:color w:val="000000"/>
          <w:sz w:val="28"/>
          <w:szCs w:val="28"/>
          <w:lang w:eastAsia="ru-RU"/>
        </w:rPr>
      </w:pPr>
      <w:r w:rsidRPr="00EB7672">
        <w:rPr>
          <w:color w:val="000000"/>
          <w:sz w:val="28"/>
          <w:szCs w:val="28"/>
          <w:lang w:eastAsia="ru-RU"/>
        </w:rPr>
        <w:t>В 202</w:t>
      </w:r>
      <w:r w:rsidR="00ED56E1" w:rsidRPr="00EB7672">
        <w:rPr>
          <w:color w:val="000000"/>
          <w:sz w:val="28"/>
          <w:szCs w:val="28"/>
          <w:lang w:eastAsia="ru-RU"/>
        </w:rPr>
        <w:t>5</w:t>
      </w:r>
      <w:r w:rsidRPr="00EB7672">
        <w:rPr>
          <w:color w:val="000000"/>
          <w:sz w:val="28"/>
          <w:szCs w:val="28"/>
          <w:lang w:eastAsia="ru-RU"/>
        </w:rPr>
        <w:t xml:space="preserve"> году показатель составил 91,5%, что соответствует запланированному и показателю предыдущего года (показатели 202</w:t>
      </w:r>
      <w:r w:rsidR="00ED56E1" w:rsidRPr="00EB7672">
        <w:rPr>
          <w:color w:val="000000"/>
          <w:sz w:val="28"/>
          <w:szCs w:val="28"/>
          <w:lang w:eastAsia="ru-RU"/>
        </w:rPr>
        <w:t>4</w:t>
      </w:r>
      <w:r w:rsidRPr="00EB7672">
        <w:rPr>
          <w:color w:val="000000"/>
          <w:sz w:val="28"/>
          <w:szCs w:val="28"/>
          <w:lang w:eastAsia="ru-RU"/>
        </w:rPr>
        <w:t>г. - 91,</w:t>
      </w:r>
      <w:r w:rsidR="00BE71E3" w:rsidRPr="00EB7672">
        <w:rPr>
          <w:color w:val="000000"/>
          <w:sz w:val="28"/>
          <w:szCs w:val="28"/>
          <w:lang w:eastAsia="ru-RU"/>
        </w:rPr>
        <w:t>5</w:t>
      </w:r>
      <w:r w:rsidRPr="00EB7672">
        <w:rPr>
          <w:color w:val="000000"/>
          <w:sz w:val="28"/>
          <w:szCs w:val="28"/>
          <w:lang w:eastAsia="ru-RU"/>
        </w:rPr>
        <w:t>%; в 202</w:t>
      </w:r>
      <w:r w:rsidR="00ED56E1" w:rsidRPr="00EB7672">
        <w:rPr>
          <w:color w:val="000000"/>
          <w:sz w:val="28"/>
          <w:szCs w:val="28"/>
          <w:lang w:eastAsia="ru-RU"/>
        </w:rPr>
        <w:t>3</w:t>
      </w:r>
      <w:r w:rsidRPr="00EB7672">
        <w:rPr>
          <w:color w:val="000000"/>
          <w:sz w:val="28"/>
          <w:szCs w:val="28"/>
          <w:lang w:eastAsia="ru-RU"/>
        </w:rPr>
        <w:t xml:space="preserve">г. - 91,0%). </w:t>
      </w:r>
    </w:p>
    <w:p w:rsidR="00033D9E" w:rsidRPr="00EB7672" w:rsidRDefault="00033D9E" w:rsidP="00667AC4">
      <w:pPr>
        <w:suppressAutoHyphens w:val="0"/>
        <w:ind w:left="-15" w:right="-15" w:firstLine="709"/>
        <w:jc w:val="both"/>
        <w:rPr>
          <w:color w:val="000000"/>
          <w:sz w:val="28"/>
          <w:szCs w:val="28"/>
          <w:lang w:eastAsia="ru-RU"/>
        </w:rPr>
      </w:pPr>
      <w:r w:rsidRPr="00EB7672">
        <w:rPr>
          <w:color w:val="000000"/>
          <w:sz w:val="28"/>
          <w:szCs w:val="28"/>
          <w:lang w:eastAsia="ru-RU"/>
        </w:rPr>
        <w:t>По итогам 1</w:t>
      </w:r>
      <w:r w:rsidR="00ED56E1" w:rsidRPr="00EB7672">
        <w:rPr>
          <w:color w:val="000000"/>
          <w:sz w:val="28"/>
          <w:szCs w:val="28"/>
          <w:lang w:eastAsia="ru-RU"/>
        </w:rPr>
        <w:t>2</w:t>
      </w:r>
      <w:r w:rsidRPr="00EB7672">
        <w:rPr>
          <w:color w:val="000000"/>
          <w:sz w:val="28"/>
          <w:szCs w:val="28"/>
          <w:lang w:eastAsia="ru-RU"/>
        </w:rPr>
        <w:t xml:space="preserve"> </w:t>
      </w:r>
      <w:r w:rsidR="00ED56E1" w:rsidRPr="00EB7672">
        <w:rPr>
          <w:color w:val="000000"/>
          <w:sz w:val="28"/>
          <w:szCs w:val="28"/>
          <w:lang w:eastAsia="ru-RU"/>
        </w:rPr>
        <w:t>ме</w:t>
      </w:r>
      <w:r w:rsidR="00BE71E3" w:rsidRPr="00EB7672">
        <w:rPr>
          <w:color w:val="000000"/>
          <w:sz w:val="28"/>
          <w:szCs w:val="28"/>
          <w:lang w:eastAsia="ru-RU"/>
        </w:rPr>
        <w:t>с</w:t>
      </w:r>
      <w:r w:rsidR="00ED56E1" w:rsidRPr="00EB7672">
        <w:rPr>
          <w:color w:val="000000"/>
          <w:sz w:val="28"/>
          <w:szCs w:val="28"/>
          <w:lang w:eastAsia="ru-RU"/>
        </w:rPr>
        <w:t>яцев</w:t>
      </w:r>
      <w:r w:rsidRPr="00EB7672">
        <w:rPr>
          <w:color w:val="000000"/>
          <w:sz w:val="28"/>
          <w:szCs w:val="28"/>
          <w:lang w:eastAsia="ru-RU"/>
        </w:rPr>
        <w:t xml:space="preserve"> 2025 года показатель составил 91,5%, что соответствует запланированному на 2025 год. </w:t>
      </w:r>
    </w:p>
    <w:p w:rsidR="00033D9E" w:rsidRPr="00EB7672" w:rsidRDefault="00033D9E" w:rsidP="00667AC4">
      <w:pPr>
        <w:suppressAutoHyphens w:val="0"/>
        <w:ind w:left="-15" w:right="-15" w:firstLine="709"/>
        <w:jc w:val="both"/>
        <w:rPr>
          <w:color w:val="000000"/>
          <w:sz w:val="28"/>
          <w:szCs w:val="28"/>
          <w:lang w:eastAsia="ru-RU"/>
        </w:rPr>
      </w:pPr>
      <w:r w:rsidRPr="00EB7672">
        <w:rPr>
          <w:color w:val="000000"/>
          <w:sz w:val="28"/>
          <w:szCs w:val="28"/>
          <w:lang w:eastAsia="ru-RU"/>
        </w:rPr>
        <w:t>Не снижение показателя от запланированного было достигнуто совместной работой ГАУ РО «ЦГБ» в г. Азове и Управления образования. В городе реализуются мероприятия по здоровье - сберегающим технологиям. Это и проведение диспансеризации детей, и работа в восьми общеобразовательных учреждениях диагностического программного комплекса «АРМИС» для скрининг - диагностики отклонений в здоровье учащихся на ранних этапах с последующим оздоровлением учащихся, имеющих отклонение в здоровье, и работа с 2011 года мероприятий «мини-поликлиники» в образовательных учреждениях, и проведение капитальных ремонтов учреждений.</w:t>
      </w:r>
    </w:p>
    <w:p w:rsidR="00033D9E" w:rsidRPr="00EB7672" w:rsidRDefault="00033D9E" w:rsidP="00667AC4">
      <w:pPr>
        <w:suppressAutoHyphens w:val="0"/>
        <w:ind w:left="-15" w:right="-15" w:firstLine="709"/>
        <w:jc w:val="both"/>
        <w:rPr>
          <w:color w:val="000000"/>
          <w:sz w:val="28"/>
          <w:szCs w:val="28"/>
          <w:lang w:eastAsia="ru-RU"/>
        </w:rPr>
      </w:pPr>
      <w:r w:rsidRPr="00EB7672">
        <w:rPr>
          <w:color w:val="000000"/>
          <w:sz w:val="28"/>
          <w:szCs w:val="28"/>
          <w:lang w:eastAsia="ru-RU"/>
        </w:rPr>
        <w:t>Продолжено оснащение образовательных учреждений новой мебелью, что в перспективе позволит улучшить осанку учащихся, снизить процент числа больных с заболеваниями опорно-двигательного аппарата, а также с заболеваниями глаз.</w:t>
      </w:r>
    </w:p>
    <w:p w:rsidR="00033D9E" w:rsidRPr="00EB7672" w:rsidRDefault="00033D9E" w:rsidP="00667AC4">
      <w:pPr>
        <w:suppressAutoHyphens w:val="0"/>
        <w:ind w:left="-15" w:right="-15" w:firstLine="709"/>
        <w:jc w:val="both"/>
        <w:rPr>
          <w:color w:val="000000"/>
          <w:sz w:val="28"/>
          <w:szCs w:val="28"/>
          <w:lang w:eastAsia="ru-RU"/>
        </w:rPr>
      </w:pPr>
      <w:r w:rsidRPr="00EB7672">
        <w:rPr>
          <w:color w:val="000000"/>
          <w:sz w:val="28"/>
          <w:szCs w:val="28"/>
          <w:lang w:eastAsia="ru-RU"/>
        </w:rPr>
        <w:t>Проведенные капитальные ремонты в части МБОУ СОШ позволили улучшить условия пребывания учащихся в стенах образовательных учреждений и созданы условия для занятий физической культурой учащихся, как в спортивных залах, так и на пришкольных участках, что также будет благотворно влиять на здоровье детей.</w:t>
      </w:r>
    </w:p>
    <w:p w:rsidR="00033D9E" w:rsidRPr="00EB7672" w:rsidRDefault="00033D9E" w:rsidP="00667AC4">
      <w:pPr>
        <w:suppressAutoHyphens w:val="0"/>
        <w:ind w:left="-15" w:right="-15" w:firstLine="709"/>
        <w:jc w:val="both"/>
        <w:rPr>
          <w:color w:val="000000"/>
          <w:sz w:val="28"/>
          <w:szCs w:val="28"/>
          <w:lang w:eastAsia="ru-RU"/>
        </w:rPr>
      </w:pPr>
      <w:r w:rsidRPr="00EB7672">
        <w:rPr>
          <w:color w:val="000000"/>
          <w:sz w:val="28"/>
          <w:szCs w:val="28"/>
          <w:lang w:eastAsia="ru-RU"/>
        </w:rPr>
        <w:t xml:space="preserve">С 2013 года в образовательных учреждениях города новое развитие получила физкультурная подготовка не только здоровых детей, но и детей, </w:t>
      </w:r>
      <w:r w:rsidRPr="00EB7672">
        <w:rPr>
          <w:color w:val="000000"/>
          <w:sz w:val="28"/>
          <w:szCs w:val="28"/>
          <w:lang w:eastAsia="ru-RU"/>
        </w:rPr>
        <w:lastRenderedPageBreak/>
        <w:t>имеющих отклонения в здоровье по четырем группам специальной подготовки.</w:t>
      </w:r>
    </w:p>
    <w:p w:rsidR="00033D9E" w:rsidRPr="00EB7672" w:rsidRDefault="00033D9E" w:rsidP="00667AC4">
      <w:pPr>
        <w:suppressAutoHyphens w:val="0"/>
        <w:ind w:left="-15" w:right="-15" w:firstLine="709"/>
        <w:jc w:val="both"/>
        <w:rPr>
          <w:color w:val="000000"/>
          <w:sz w:val="28"/>
          <w:szCs w:val="28"/>
          <w:lang w:eastAsia="ru-RU"/>
        </w:rPr>
      </w:pPr>
      <w:r w:rsidRPr="00EB7672">
        <w:rPr>
          <w:color w:val="000000"/>
          <w:sz w:val="28"/>
          <w:szCs w:val="28"/>
          <w:lang w:eastAsia="ru-RU"/>
        </w:rPr>
        <w:t xml:space="preserve">В 2021 году был проведен капитальный ремонт здания детской поликлиники по адресу: г. Азов, ул. Васильева 96/13 и закончено оснащение медицинским оборудованием, в соответствии с требованиями Порядков оказания медицинской помощи, утвержденными приказами министерства здравоохранения Российской Федерации, что позволило более качественно проводить диагностику и лечение детей на ранних этапах заболевания. </w:t>
      </w:r>
    </w:p>
    <w:p w:rsidR="00764C87" w:rsidRPr="00EB7672" w:rsidRDefault="00083B1B" w:rsidP="00667AC4">
      <w:pPr>
        <w:suppressAutoHyphens w:val="0"/>
        <w:ind w:left="-15" w:right="-15" w:firstLine="709"/>
        <w:jc w:val="both"/>
        <w:rPr>
          <w:color w:val="000000"/>
          <w:sz w:val="28"/>
          <w:szCs w:val="28"/>
          <w:lang w:eastAsia="ru-RU"/>
        </w:rPr>
      </w:pPr>
      <w:r w:rsidRPr="00EB7672">
        <w:rPr>
          <w:color w:val="000000"/>
          <w:sz w:val="28"/>
          <w:szCs w:val="28"/>
          <w:lang w:eastAsia="ru-RU"/>
        </w:rPr>
        <w:t>Комплексный подход к сохранению здоровья учащихся образовательных учреждений позволи</w:t>
      </w:r>
      <w:r w:rsidR="00764C87" w:rsidRPr="00EB7672">
        <w:rPr>
          <w:color w:val="000000"/>
          <w:sz w:val="28"/>
          <w:szCs w:val="28"/>
          <w:lang w:eastAsia="ru-RU"/>
        </w:rPr>
        <w:t>л в 2025 году</w:t>
      </w:r>
      <w:r w:rsidRPr="00EB7672">
        <w:rPr>
          <w:color w:val="000000"/>
          <w:sz w:val="28"/>
          <w:szCs w:val="28"/>
          <w:lang w:eastAsia="ru-RU"/>
        </w:rPr>
        <w:t xml:space="preserve"> </w:t>
      </w:r>
      <w:r w:rsidR="00764C87" w:rsidRPr="00EB7672">
        <w:rPr>
          <w:color w:val="000000"/>
          <w:sz w:val="28"/>
          <w:szCs w:val="28"/>
          <w:lang w:eastAsia="ru-RU"/>
        </w:rPr>
        <w:t>сохранить</w:t>
      </w:r>
      <w:r w:rsidR="00114CF6" w:rsidRPr="00EB7672">
        <w:rPr>
          <w:color w:val="000000"/>
          <w:sz w:val="28"/>
          <w:szCs w:val="28"/>
          <w:lang w:eastAsia="ru-RU"/>
        </w:rPr>
        <w:t xml:space="preserve"> </w:t>
      </w:r>
      <w:r w:rsidRPr="00EB7672">
        <w:rPr>
          <w:color w:val="000000"/>
          <w:sz w:val="28"/>
          <w:szCs w:val="28"/>
          <w:lang w:eastAsia="ru-RU"/>
        </w:rPr>
        <w:t xml:space="preserve">показатель доли детей первой и второй групп здоровья в общей численности, обучающихся </w:t>
      </w:r>
      <w:r w:rsidR="00114CF6" w:rsidRPr="00EB7672">
        <w:rPr>
          <w:color w:val="000000"/>
          <w:sz w:val="28"/>
          <w:szCs w:val="28"/>
          <w:lang w:eastAsia="ru-RU"/>
        </w:rPr>
        <w:t>на уровне</w:t>
      </w:r>
      <w:r w:rsidR="00764C87" w:rsidRPr="00EB7672">
        <w:rPr>
          <w:color w:val="000000"/>
          <w:sz w:val="28"/>
          <w:szCs w:val="28"/>
          <w:lang w:eastAsia="ru-RU"/>
        </w:rPr>
        <w:t xml:space="preserve"> – 91,5%</w:t>
      </w:r>
      <w:r w:rsidRPr="00EB7672">
        <w:rPr>
          <w:color w:val="000000"/>
          <w:sz w:val="28"/>
          <w:szCs w:val="28"/>
          <w:lang w:eastAsia="ru-RU"/>
        </w:rPr>
        <w:t>.</w:t>
      </w:r>
      <w:r w:rsidR="00764C87" w:rsidRPr="00EB7672">
        <w:rPr>
          <w:color w:val="000000"/>
          <w:sz w:val="28"/>
          <w:szCs w:val="28"/>
          <w:lang w:eastAsia="ru-RU"/>
        </w:rPr>
        <w:t xml:space="preserve"> </w:t>
      </w:r>
    </w:p>
    <w:p w:rsidR="00083B1B" w:rsidRPr="00EB7672" w:rsidRDefault="00764C87" w:rsidP="00667AC4">
      <w:pPr>
        <w:suppressAutoHyphens w:val="0"/>
        <w:ind w:left="-15" w:right="-15" w:firstLine="709"/>
        <w:jc w:val="both"/>
        <w:rPr>
          <w:color w:val="000000"/>
          <w:sz w:val="28"/>
          <w:szCs w:val="28"/>
          <w:lang w:eastAsia="ru-RU"/>
        </w:rPr>
      </w:pPr>
      <w:r w:rsidRPr="00EB7672">
        <w:rPr>
          <w:color w:val="000000"/>
          <w:sz w:val="28"/>
          <w:szCs w:val="28"/>
          <w:lang w:eastAsia="ru-RU"/>
        </w:rPr>
        <w:t>В 2026-2028 годах планируется сохранить показатель на том же уровне – 91,5 %</w:t>
      </w:r>
    </w:p>
    <w:p w:rsidR="00AA40BF" w:rsidRPr="00EB7672" w:rsidRDefault="00AA40BF" w:rsidP="00667AC4">
      <w:pPr>
        <w:ind w:firstLine="709"/>
        <w:jc w:val="both"/>
        <w:rPr>
          <w:sz w:val="28"/>
          <w:szCs w:val="28"/>
          <w:highlight w:val="lightGray"/>
        </w:rPr>
      </w:pPr>
    </w:p>
    <w:p w:rsidR="009D56C5" w:rsidRPr="00EB7672" w:rsidRDefault="00AA40BF" w:rsidP="00667AC4">
      <w:pPr>
        <w:widowControl w:val="0"/>
        <w:ind w:firstLine="709"/>
        <w:jc w:val="both"/>
        <w:rPr>
          <w:rFonts w:eastAsia="Lucida Sans Unicode"/>
          <w:b/>
          <w:kern w:val="2"/>
          <w:sz w:val="28"/>
          <w:szCs w:val="28"/>
          <w:lang w:eastAsia="hi-IN" w:bidi="hi-IN"/>
        </w:rPr>
      </w:pPr>
      <w:r w:rsidRPr="00EB7672">
        <w:rPr>
          <w:rFonts w:eastAsia="Lucida Sans Unicode"/>
          <w:b/>
          <w:kern w:val="2"/>
          <w:sz w:val="28"/>
          <w:szCs w:val="28"/>
          <w:lang w:eastAsia="hi-IN" w:bidi="hi-IN"/>
        </w:rPr>
        <w:t>Показатель 17.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395453" w:rsidRPr="00395453" w:rsidRDefault="00395453" w:rsidP="00395453">
      <w:pPr>
        <w:widowControl w:val="0"/>
        <w:jc w:val="both"/>
        <w:rPr>
          <w:rFonts w:eastAsia="Lucida Sans Unicode"/>
          <w:kern w:val="1"/>
          <w:sz w:val="28"/>
          <w:szCs w:val="28"/>
          <w:lang w:eastAsia="hi-IN" w:bidi="hi-IN"/>
        </w:rPr>
      </w:pPr>
      <w:r w:rsidRPr="00EB7672">
        <w:rPr>
          <w:rFonts w:eastAsia="Lucida Sans Unicode"/>
          <w:kern w:val="1"/>
          <w:sz w:val="28"/>
          <w:szCs w:val="28"/>
          <w:lang w:eastAsia="hi-IN" w:bidi="hi-IN"/>
        </w:rPr>
        <w:tab/>
      </w:r>
      <w:r w:rsidRPr="00395453">
        <w:rPr>
          <w:rFonts w:eastAsia="Lucida Sans Unicode"/>
          <w:kern w:val="1"/>
          <w:sz w:val="28"/>
          <w:szCs w:val="28"/>
          <w:lang w:eastAsia="hi-IN" w:bidi="hi-IN"/>
        </w:rPr>
        <w:t>В отчётном периоде доля обучающихся, занимающихся во вторую смену составила в 2025 году – 13,01%. Увеличение показателя связано с началом капитального ремонта МБОУ СОШ № 5 г. Азова. В 2025 году с 1 сентября введены в эксплуатацию новые школы на территории города – МБОУ СОШ № 16,17 г. Азова, а также два здания МБОУ СОШ № 5 г. Азова после завершения капитального ремонта – 13,1%. Таким образом, до 2026 года в городе Азове сохранится действующая сеть общеобразовательных учреждений. Значения показателя планируется в 2026 году– 13,1%, в 2027 году –13,1%, в 2028 году –13,1%.</w:t>
      </w:r>
    </w:p>
    <w:p w:rsidR="00B65C10" w:rsidRPr="00EB7672" w:rsidRDefault="00B65C10" w:rsidP="00667AC4">
      <w:pPr>
        <w:widowControl w:val="0"/>
        <w:jc w:val="both"/>
        <w:rPr>
          <w:sz w:val="28"/>
          <w:szCs w:val="28"/>
          <w:highlight w:val="lightGray"/>
        </w:rPr>
      </w:pPr>
    </w:p>
    <w:p w:rsidR="00AA40BF" w:rsidRPr="00EB7672" w:rsidRDefault="00AA40BF" w:rsidP="00667AC4">
      <w:pPr>
        <w:widowControl w:val="0"/>
        <w:ind w:firstLine="709"/>
        <w:jc w:val="both"/>
        <w:rPr>
          <w:rFonts w:eastAsia="Lucida Sans Unicode"/>
          <w:b/>
          <w:kern w:val="2"/>
          <w:sz w:val="28"/>
          <w:szCs w:val="28"/>
          <w:lang w:eastAsia="hi-IN" w:bidi="hi-IN"/>
        </w:rPr>
      </w:pPr>
      <w:r w:rsidRPr="00EB7672">
        <w:rPr>
          <w:rFonts w:eastAsia="Lucida Sans Unicode"/>
          <w:b/>
          <w:kern w:val="2"/>
          <w:sz w:val="28"/>
          <w:szCs w:val="28"/>
          <w:lang w:eastAsia="hi-IN" w:bidi="hi-IN"/>
        </w:rPr>
        <w:t>Показатель 18. Расходы бюджета муниципального образования на общее образование в расчёте на 1 обучающегося в муниципальных общеобразовательных учреждениях.</w:t>
      </w:r>
    </w:p>
    <w:p w:rsidR="00395453" w:rsidRPr="00395453" w:rsidRDefault="00395453" w:rsidP="00395453">
      <w:pPr>
        <w:widowControl w:val="0"/>
        <w:ind w:firstLine="708"/>
        <w:jc w:val="both"/>
        <w:rPr>
          <w:rFonts w:eastAsia="Lucida Sans Unicode"/>
          <w:kern w:val="1"/>
          <w:sz w:val="28"/>
          <w:szCs w:val="28"/>
          <w:lang w:eastAsia="hi-IN" w:bidi="hi-IN"/>
        </w:rPr>
      </w:pPr>
      <w:r w:rsidRPr="00395453">
        <w:rPr>
          <w:rFonts w:eastAsia="Lucida Sans Unicode"/>
          <w:kern w:val="1"/>
          <w:sz w:val="28"/>
          <w:szCs w:val="28"/>
          <w:lang w:eastAsia="hi-IN" w:bidi="hi-IN"/>
        </w:rPr>
        <w:t>Расходы бюджета муниципального образования на общее образование в расчёте на 1 обучающегося составили в 2025 году – 53,8 тыс. руб. Данная сумма сложилась в связи с проведением капитального ремонта зданий  МБОУ СОШ  № 5 г. Азова, предусмотрены средства областным законом на 2024 – 2026 годы на выполнение Указов Президента Российской Федерации № 597,761.</w:t>
      </w:r>
    </w:p>
    <w:p w:rsidR="00395453" w:rsidRPr="00395453" w:rsidRDefault="00395453" w:rsidP="00395453">
      <w:pPr>
        <w:widowControl w:val="0"/>
        <w:ind w:firstLine="708"/>
        <w:jc w:val="both"/>
        <w:rPr>
          <w:rFonts w:eastAsia="Lucida Sans Unicode"/>
          <w:kern w:val="1"/>
          <w:sz w:val="28"/>
          <w:szCs w:val="28"/>
          <w:lang w:eastAsia="hi-IN" w:bidi="hi-IN"/>
        </w:rPr>
      </w:pPr>
      <w:r w:rsidRPr="00395453">
        <w:rPr>
          <w:rFonts w:eastAsia="Lucida Sans Unicode"/>
          <w:kern w:val="1"/>
          <w:sz w:val="28"/>
          <w:szCs w:val="28"/>
          <w:lang w:eastAsia="hi-IN" w:bidi="hi-IN"/>
        </w:rPr>
        <w:t>В плановый период ожидается значение показателя: 2026 год – 47,4 тыс. рублей, 2027 год – 47,4 тыс. рублей, 2028 год – 47,4 тыс. рублей.</w:t>
      </w:r>
    </w:p>
    <w:p w:rsidR="00AE78E6" w:rsidRDefault="00AE78E6" w:rsidP="00667AC4">
      <w:pPr>
        <w:ind w:firstLine="709"/>
        <w:jc w:val="center"/>
        <w:rPr>
          <w:rFonts w:eastAsia="Lucida Sans Unicode"/>
          <w:kern w:val="1"/>
          <w:sz w:val="28"/>
          <w:szCs w:val="28"/>
          <w:highlight w:val="lightGray"/>
          <w:lang w:eastAsia="hi-IN" w:bidi="hi-IN"/>
        </w:rPr>
      </w:pPr>
    </w:p>
    <w:p w:rsidR="00AA40BF" w:rsidRPr="00EB7672" w:rsidRDefault="00AE78E6" w:rsidP="00667AC4">
      <w:pPr>
        <w:ind w:firstLine="709"/>
        <w:jc w:val="center"/>
        <w:rPr>
          <w:b/>
          <w:sz w:val="28"/>
          <w:szCs w:val="28"/>
        </w:rPr>
      </w:pPr>
      <w:r>
        <w:rPr>
          <w:b/>
          <w:sz w:val="28"/>
          <w:szCs w:val="28"/>
          <w:lang w:val="en-US"/>
        </w:rPr>
        <w:t>III</w:t>
      </w:r>
      <w:r w:rsidR="00AA40BF" w:rsidRPr="00EB7672">
        <w:rPr>
          <w:b/>
          <w:sz w:val="28"/>
          <w:szCs w:val="28"/>
        </w:rPr>
        <w:t>. Культура</w:t>
      </w:r>
    </w:p>
    <w:p w:rsidR="00AA40BF" w:rsidRPr="00EB7672" w:rsidRDefault="00AA40BF" w:rsidP="00667AC4">
      <w:pPr>
        <w:ind w:firstLine="709"/>
        <w:jc w:val="both"/>
        <w:rPr>
          <w:b/>
          <w:sz w:val="28"/>
          <w:szCs w:val="28"/>
        </w:rPr>
      </w:pPr>
    </w:p>
    <w:p w:rsidR="00AA40BF" w:rsidRPr="00EB7672" w:rsidRDefault="00AA40BF" w:rsidP="00667AC4">
      <w:pPr>
        <w:suppressAutoHyphens w:val="0"/>
        <w:ind w:right="-81" w:firstLine="709"/>
        <w:jc w:val="both"/>
        <w:rPr>
          <w:b/>
          <w:bCs/>
          <w:sz w:val="28"/>
          <w:szCs w:val="28"/>
          <w:lang w:eastAsia="ru-RU"/>
        </w:rPr>
      </w:pPr>
      <w:r w:rsidRPr="00EB7672">
        <w:rPr>
          <w:b/>
          <w:bCs/>
          <w:sz w:val="28"/>
          <w:szCs w:val="28"/>
          <w:lang w:eastAsia="ru-RU"/>
        </w:rPr>
        <w:t>Показатель 20. Уровень фактической обеспеченности учреждениями культуры от нормативной потребности:</w:t>
      </w:r>
    </w:p>
    <w:p w:rsidR="00D473AA" w:rsidRPr="00EB7672" w:rsidRDefault="00D473AA" w:rsidP="00D473AA">
      <w:pPr>
        <w:tabs>
          <w:tab w:val="left" w:pos="709"/>
          <w:tab w:val="left" w:pos="993"/>
          <w:tab w:val="left" w:pos="1276"/>
        </w:tabs>
        <w:suppressAutoHyphens w:val="0"/>
        <w:ind w:right="-81" w:firstLine="709"/>
        <w:jc w:val="both"/>
        <w:rPr>
          <w:sz w:val="28"/>
          <w:szCs w:val="28"/>
        </w:rPr>
      </w:pPr>
      <w:r w:rsidRPr="00EB7672">
        <w:rPr>
          <w:sz w:val="28"/>
          <w:szCs w:val="28"/>
        </w:rPr>
        <w:lastRenderedPageBreak/>
        <w:t>Фактическая обеспеченность учреждениями культуры и искусства остается на одном уровне, так как расширения или сокращения сети учреждений культуры не происходит:</w:t>
      </w:r>
    </w:p>
    <w:p w:rsidR="00D473AA" w:rsidRPr="00EB7672" w:rsidRDefault="00D473AA" w:rsidP="00D473AA">
      <w:pPr>
        <w:tabs>
          <w:tab w:val="left" w:pos="709"/>
          <w:tab w:val="left" w:pos="993"/>
          <w:tab w:val="left" w:pos="1276"/>
        </w:tabs>
        <w:suppressAutoHyphens w:val="0"/>
        <w:ind w:right="-81" w:firstLine="709"/>
        <w:jc w:val="both"/>
        <w:rPr>
          <w:sz w:val="28"/>
          <w:szCs w:val="28"/>
        </w:rPr>
      </w:pPr>
      <w:r w:rsidRPr="00EB7672">
        <w:rPr>
          <w:sz w:val="28"/>
          <w:szCs w:val="28"/>
        </w:rPr>
        <w:t xml:space="preserve">- уровень обеспеченности клубами и учреждениями клубного типа в 2025 году составил 25%. Этот уровень будет сохранен в </w:t>
      </w:r>
      <w:r w:rsidR="00D57713" w:rsidRPr="00EB7672">
        <w:rPr>
          <w:sz w:val="28"/>
          <w:szCs w:val="28"/>
        </w:rPr>
        <w:t>2026-2028 годах</w:t>
      </w:r>
      <w:r w:rsidRPr="00EB7672">
        <w:rPr>
          <w:sz w:val="28"/>
          <w:szCs w:val="28"/>
        </w:rPr>
        <w:t>, так как создание новых учреждений клубного типа требует значительных финансовых вложений из бюджета города;</w:t>
      </w:r>
    </w:p>
    <w:p w:rsidR="00D473AA" w:rsidRPr="00EB7672" w:rsidRDefault="00D473AA" w:rsidP="00D473AA">
      <w:pPr>
        <w:tabs>
          <w:tab w:val="left" w:pos="709"/>
          <w:tab w:val="left" w:pos="993"/>
          <w:tab w:val="left" w:pos="1276"/>
        </w:tabs>
        <w:suppressAutoHyphens w:val="0"/>
        <w:ind w:right="-81" w:firstLine="709"/>
        <w:jc w:val="both"/>
        <w:rPr>
          <w:sz w:val="28"/>
          <w:szCs w:val="28"/>
        </w:rPr>
      </w:pPr>
      <w:r w:rsidRPr="00EB7672">
        <w:rPr>
          <w:sz w:val="28"/>
          <w:szCs w:val="28"/>
        </w:rPr>
        <w:t xml:space="preserve">- уровень обеспеченности библиотеками в 2025 году составил 100%, этот уровень сохранен в </w:t>
      </w:r>
      <w:r w:rsidR="00D57713" w:rsidRPr="00EB7672">
        <w:rPr>
          <w:sz w:val="28"/>
          <w:szCs w:val="28"/>
        </w:rPr>
        <w:t>2026-2028 годах</w:t>
      </w:r>
      <w:r w:rsidRPr="00EB7672">
        <w:rPr>
          <w:sz w:val="28"/>
          <w:szCs w:val="28"/>
        </w:rPr>
        <w:t>;</w:t>
      </w:r>
    </w:p>
    <w:p w:rsidR="00D473AA" w:rsidRPr="00EB7672" w:rsidRDefault="00D473AA" w:rsidP="00D473AA">
      <w:pPr>
        <w:tabs>
          <w:tab w:val="left" w:pos="709"/>
          <w:tab w:val="left" w:pos="993"/>
          <w:tab w:val="left" w:pos="1276"/>
        </w:tabs>
        <w:suppressAutoHyphens w:val="0"/>
        <w:ind w:right="-81" w:firstLine="709"/>
        <w:jc w:val="both"/>
        <w:rPr>
          <w:sz w:val="28"/>
          <w:szCs w:val="28"/>
        </w:rPr>
      </w:pPr>
      <w:r w:rsidRPr="00EB7672">
        <w:rPr>
          <w:sz w:val="28"/>
          <w:szCs w:val="28"/>
        </w:rPr>
        <w:t>- уровень обеспеченности парками культуры и отдыха.</w:t>
      </w:r>
    </w:p>
    <w:p w:rsidR="00D473AA" w:rsidRPr="00EB7672" w:rsidRDefault="00D473AA" w:rsidP="00D473AA">
      <w:pPr>
        <w:tabs>
          <w:tab w:val="left" w:pos="709"/>
          <w:tab w:val="left" w:pos="993"/>
          <w:tab w:val="left" w:pos="1276"/>
        </w:tabs>
        <w:suppressAutoHyphens w:val="0"/>
        <w:ind w:right="-81" w:firstLine="709"/>
        <w:jc w:val="both"/>
        <w:rPr>
          <w:sz w:val="28"/>
          <w:szCs w:val="28"/>
        </w:rPr>
      </w:pPr>
      <w:r w:rsidRPr="00EB7672">
        <w:rPr>
          <w:sz w:val="28"/>
          <w:szCs w:val="28"/>
        </w:rPr>
        <w:t>По данному показателю на территории муниципального образования «Город Азов» функционирует 1 городской парк «Жемчужина Азова», на сегодняшний день в системе АИС деятельность парка не отражается, но парк функционирует полноценно на основании договора аренды земли №1770 от 23.08.2010г. на период до 28.03.2032г., а также  договора аренды имущественного комплекса № 657 от 14.07.2006г. на период до 14.07.2055г., вышеуказанные договора заключены между Департаментом имущественных отношений, потребительского рынка и малого бизнеса администрации города Азова и ООО «Жемчужина Азова». Общая площадь арендованного земельного участка составляет 6 Га.</w:t>
      </w:r>
    </w:p>
    <w:p w:rsidR="00D473AA" w:rsidRPr="00EB7672" w:rsidRDefault="00D473AA" w:rsidP="00D473AA">
      <w:pPr>
        <w:tabs>
          <w:tab w:val="left" w:pos="709"/>
          <w:tab w:val="left" w:pos="993"/>
          <w:tab w:val="left" w:pos="1276"/>
        </w:tabs>
        <w:suppressAutoHyphens w:val="0"/>
        <w:ind w:right="-81" w:firstLine="709"/>
        <w:jc w:val="both"/>
        <w:rPr>
          <w:sz w:val="28"/>
          <w:szCs w:val="28"/>
        </w:rPr>
      </w:pPr>
      <w:r w:rsidRPr="00EB7672">
        <w:rPr>
          <w:sz w:val="28"/>
          <w:szCs w:val="28"/>
        </w:rPr>
        <w:t xml:space="preserve">На территории парка функционируют детские аттракционы, размещены малые архитектурные формы: лавочки, скульптуры. Парк оснащен всеми необходимыми инженерными коммуникациями. </w:t>
      </w:r>
    </w:p>
    <w:p w:rsidR="00D473AA" w:rsidRPr="00EB7672" w:rsidRDefault="00D473AA" w:rsidP="00D473AA">
      <w:pPr>
        <w:tabs>
          <w:tab w:val="left" w:pos="709"/>
          <w:tab w:val="left" w:pos="993"/>
          <w:tab w:val="left" w:pos="1276"/>
        </w:tabs>
        <w:suppressAutoHyphens w:val="0"/>
        <w:ind w:right="-81" w:firstLine="709"/>
        <w:jc w:val="both"/>
        <w:rPr>
          <w:sz w:val="28"/>
          <w:szCs w:val="28"/>
        </w:rPr>
      </w:pPr>
      <w:r w:rsidRPr="00EB7672">
        <w:rPr>
          <w:sz w:val="28"/>
          <w:szCs w:val="28"/>
        </w:rPr>
        <w:t>На данный момент невозможно подключение вышеуказанного объекта к АИС «Статистика».</w:t>
      </w:r>
    </w:p>
    <w:p w:rsidR="00AA40BF" w:rsidRPr="00EB7672" w:rsidRDefault="00AA40BF" w:rsidP="00667AC4">
      <w:pPr>
        <w:tabs>
          <w:tab w:val="left" w:pos="709"/>
          <w:tab w:val="left" w:pos="993"/>
          <w:tab w:val="left" w:pos="1276"/>
        </w:tabs>
        <w:suppressAutoHyphens w:val="0"/>
        <w:ind w:right="-81" w:firstLine="709"/>
        <w:jc w:val="both"/>
        <w:rPr>
          <w:sz w:val="28"/>
          <w:szCs w:val="28"/>
          <w:highlight w:val="lightGray"/>
          <w:lang w:eastAsia="ru-RU"/>
        </w:rPr>
      </w:pPr>
    </w:p>
    <w:p w:rsidR="00AA40BF" w:rsidRPr="00EB7672" w:rsidRDefault="00AA40BF" w:rsidP="00667AC4">
      <w:pPr>
        <w:suppressAutoHyphens w:val="0"/>
        <w:ind w:right="-81" w:firstLine="709"/>
        <w:jc w:val="both"/>
        <w:rPr>
          <w:b/>
          <w:bCs/>
          <w:sz w:val="28"/>
          <w:szCs w:val="28"/>
          <w:lang w:eastAsia="ru-RU"/>
        </w:rPr>
      </w:pPr>
      <w:r w:rsidRPr="00EB7672">
        <w:rPr>
          <w:b/>
          <w:bCs/>
          <w:sz w:val="28"/>
          <w:szCs w:val="28"/>
          <w:lang w:eastAsia="ru-RU"/>
        </w:rPr>
        <w:t>Показатель 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rsidR="00C50DAF" w:rsidRPr="00EB7672" w:rsidRDefault="00C50DAF" w:rsidP="00C50DAF">
      <w:pPr>
        <w:tabs>
          <w:tab w:val="left" w:pos="180"/>
        </w:tabs>
        <w:ind w:firstLine="709"/>
        <w:jc w:val="both"/>
        <w:rPr>
          <w:bCs/>
          <w:sz w:val="28"/>
          <w:szCs w:val="28"/>
        </w:rPr>
      </w:pPr>
      <w:r w:rsidRPr="00EB7672">
        <w:rPr>
          <w:sz w:val="28"/>
          <w:szCs w:val="28"/>
        </w:rPr>
        <w:t>Показатель доли муниципальных учреждений, здания которых находятся в аварийном состоянии или требуют капитального ремонта в 2025 году составляет 0% (</w:t>
      </w:r>
      <w:r w:rsidRPr="00EB7672">
        <w:rPr>
          <w:bCs/>
          <w:sz w:val="28"/>
          <w:szCs w:val="28"/>
        </w:rPr>
        <w:t>2024 году – 0%, в 2023 году - 33.33%).</w:t>
      </w:r>
    </w:p>
    <w:p w:rsidR="00C50DAF" w:rsidRPr="00EB7672" w:rsidRDefault="00C50DAF" w:rsidP="00C50DAF">
      <w:pPr>
        <w:tabs>
          <w:tab w:val="left" w:pos="180"/>
        </w:tabs>
        <w:ind w:firstLine="709"/>
        <w:jc w:val="both"/>
        <w:rPr>
          <w:sz w:val="28"/>
          <w:szCs w:val="28"/>
        </w:rPr>
      </w:pPr>
      <w:r w:rsidRPr="00EB7672">
        <w:rPr>
          <w:sz w:val="28"/>
          <w:szCs w:val="28"/>
        </w:rPr>
        <w:t>В 2026, 2027, 2028 годах изменение данного показателя не ожидается.</w:t>
      </w:r>
    </w:p>
    <w:p w:rsidR="00C50DAF" w:rsidRPr="00EB7672" w:rsidRDefault="00C50DAF" w:rsidP="00C50DAF">
      <w:pPr>
        <w:tabs>
          <w:tab w:val="left" w:pos="180"/>
        </w:tabs>
        <w:ind w:firstLine="709"/>
        <w:jc w:val="both"/>
        <w:rPr>
          <w:sz w:val="28"/>
          <w:szCs w:val="28"/>
        </w:rPr>
      </w:pPr>
    </w:p>
    <w:p w:rsidR="00AA40BF" w:rsidRPr="00EB7672" w:rsidRDefault="00AA40BF" w:rsidP="00667AC4">
      <w:pPr>
        <w:tabs>
          <w:tab w:val="left" w:pos="180"/>
        </w:tabs>
        <w:ind w:firstLine="709"/>
        <w:jc w:val="both"/>
        <w:rPr>
          <w:sz w:val="28"/>
          <w:szCs w:val="28"/>
        </w:rPr>
      </w:pPr>
      <w:r w:rsidRPr="00EB7672">
        <w:rPr>
          <w:b/>
          <w:bCs/>
          <w:sz w:val="28"/>
          <w:szCs w:val="28"/>
          <w:lang w:eastAsia="ru-RU"/>
        </w:rPr>
        <w:t>Показатель 22</w:t>
      </w:r>
      <w:r w:rsidRPr="00EB7672">
        <w:rPr>
          <w:sz w:val="28"/>
          <w:szCs w:val="28"/>
          <w:lang w:eastAsia="ru-RU"/>
        </w:rPr>
        <w:t xml:space="preserve">. </w:t>
      </w:r>
      <w:r w:rsidRPr="00EB7672">
        <w:rPr>
          <w:b/>
          <w:bCs/>
          <w:sz w:val="28"/>
          <w:szCs w:val="28"/>
          <w:lang w:eastAsia="ru-RU"/>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r w:rsidRPr="00EB7672">
        <w:rPr>
          <w:sz w:val="28"/>
          <w:szCs w:val="28"/>
        </w:rPr>
        <w:t xml:space="preserve"> </w:t>
      </w:r>
    </w:p>
    <w:p w:rsidR="00C50DAF" w:rsidRPr="00EB7672" w:rsidRDefault="00C50DAF" w:rsidP="00C50DAF">
      <w:pPr>
        <w:tabs>
          <w:tab w:val="left" w:pos="180"/>
        </w:tabs>
        <w:ind w:firstLine="709"/>
        <w:jc w:val="both"/>
        <w:rPr>
          <w:sz w:val="28"/>
          <w:szCs w:val="28"/>
        </w:rPr>
      </w:pPr>
      <w:r w:rsidRPr="00EB7672">
        <w:rPr>
          <w:sz w:val="28"/>
          <w:szCs w:val="28"/>
        </w:rPr>
        <w:t>В 2025 году данный показатель составил 8%.</w:t>
      </w:r>
    </w:p>
    <w:p w:rsidR="00C50DAF" w:rsidRPr="00EB7672" w:rsidRDefault="00C50DAF" w:rsidP="00C50DAF">
      <w:pPr>
        <w:tabs>
          <w:tab w:val="left" w:pos="180"/>
        </w:tabs>
        <w:ind w:firstLine="709"/>
        <w:jc w:val="both"/>
        <w:rPr>
          <w:sz w:val="28"/>
          <w:szCs w:val="28"/>
        </w:rPr>
      </w:pPr>
      <w:r w:rsidRPr="00EB7672">
        <w:rPr>
          <w:sz w:val="28"/>
          <w:szCs w:val="28"/>
        </w:rPr>
        <w:t>Регулярное проведение охранных мероприятий, проводимых муниципальными службами города по содержанию памятников, находящихся в муниципальной собственности, позволит сохранить значение показателя на уровне 8% в 2026, 2027, 2028 годах, поскольку финансирования на реставрацию объектов культурного наследия на данный период не предусмотрено.</w:t>
      </w:r>
    </w:p>
    <w:p w:rsidR="0048395F" w:rsidRPr="00EB7672" w:rsidRDefault="00C50DAF" w:rsidP="00C50DAF">
      <w:pPr>
        <w:ind w:right="-1" w:firstLine="709"/>
        <w:jc w:val="both"/>
        <w:rPr>
          <w:sz w:val="28"/>
          <w:szCs w:val="28"/>
        </w:rPr>
      </w:pPr>
      <w:r w:rsidRPr="00EB7672">
        <w:rPr>
          <w:sz w:val="28"/>
          <w:szCs w:val="28"/>
        </w:rPr>
        <w:lastRenderedPageBreak/>
        <w:t>В 2018 году на основании постановления администрации города Азова от 29.05.2018 № 1183 «О создании межведомственной комиссии по сохранению архитектурно-художественной и исторической среды города Азова при Градостроительном Совете администрации города Азова» проведена инвентаризация объектов культурного наследия, расположенных на территории города Азова. Все акты и фотографии обследованных объектов размещены на официальном сайте администрации города Азова в разделе «Документы», подраздел «Информационная система обеспечения градостроительной деятельности».</w:t>
      </w:r>
    </w:p>
    <w:p w:rsidR="0048395F" w:rsidRPr="00EB7672" w:rsidRDefault="0048395F" w:rsidP="00667AC4">
      <w:pPr>
        <w:ind w:firstLine="709"/>
        <w:jc w:val="both"/>
        <w:rPr>
          <w:b/>
          <w:sz w:val="28"/>
          <w:szCs w:val="28"/>
          <w:highlight w:val="lightGray"/>
        </w:rPr>
      </w:pPr>
    </w:p>
    <w:p w:rsidR="00AA40BF" w:rsidRPr="00EB7672" w:rsidRDefault="00AA40BF" w:rsidP="00667AC4">
      <w:pPr>
        <w:ind w:firstLine="709"/>
        <w:jc w:val="center"/>
        <w:rPr>
          <w:b/>
          <w:sz w:val="28"/>
          <w:szCs w:val="28"/>
        </w:rPr>
      </w:pPr>
      <w:r w:rsidRPr="00EB7672">
        <w:rPr>
          <w:b/>
          <w:sz w:val="28"/>
          <w:szCs w:val="28"/>
          <w:lang w:val="en-US"/>
        </w:rPr>
        <w:t>I</w:t>
      </w:r>
      <w:r w:rsidR="00AE78E6" w:rsidRPr="00EB7672">
        <w:rPr>
          <w:b/>
          <w:sz w:val="28"/>
          <w:szCs w:val="28"/>
          <w:lang w:val="en-US"/>
        </w:rPr>
        <w:t>V</w:t>
      </w:r>
      <w:r w:rsidRPr="00EB7672">
        <w:rPr>
          <w:b/>
          <w:sz w:val="28"/>
          <w:szCs w:val="28"/>
        </w:rPr>
        <w:t>. Жилищное строительство и обеспечение граждан жильем</w:t>
      </w:r>
    </w:p>
    <w:p w:rsidR="00B261BC" w:rsidRPr="00EB7672" w:rsidRDefault="00B261BC" w:rsidP="00667AC4">
      <w:pPr>
        <w:ind w:firstLine="709"/>
        <w:jc w:val="center"/>
        <w:rPr>
          <w:b/>
          <w:sz w:val="28"/>
          <w:szCs w:val="28"/>
        </w:rPr>
      </w:pPr>
    </w:p>
    <w:p w:rsidR="003B3D36" w:rsidRPr="00EB7672" w:rsidRDefault="003B3D36" w:rsidP="00667AC4">
      <w:pPr>
        <w:suppressAutoHyphens w:val="0"/>
        <w:ind w:firstLine="709"/>
        <w:jc w:val="both"/>
        <w:rPr>
          <w:b/>
          <w:sz w:val="28"/>
          <w:szCs w:val="28"/>
          <w:lang w:eastAsia="ru-RU"/>
        </w:rPr>
      </w:pPr>
      <w:r w:rsidRPr="00EB7672">
        <w:rPr>
          <w:b/>
          <w:sz w:val="28"/>
          <w:szCs w:val="28"/>
          <w:lang w:eastAsia="ru-RU"/>
        </w:rPr>
        <w:t>Показатель 26.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3B3D36" w:rsidRPr="00EB7672" w:rsidRDefault="003B3D36" w:rsidP="00667AC4">
      <w:pPr>
        <w:suppressAutoHyphens w:val="0"/>
        <w:ind w:firstLine="709"/>
        <w:jc w:val="both"/>
        <w:rPr>
          <w:b/>
          <w:color w:val="ED7D31"/>
          <w:sz w:val="28"/>
          <w:szCs w:val="28"/>
          <w:lang w:eastAsia="ru-RU"/>
        </w:rPr>
      </w:pPr>
      <w:r w:rsidRPr="00EB7672">
        <w:rPr>
          <w:b/>
          <w:sz w:val="28"/>
          <w:szCs w:val="28"/>
          <w:lang w:eastAsia="ru-RU"/>
        </w:rPr>
        <w:t>- объектов жилищного строительства – в течении 3 лет;</w:t>
      </w:r>
    </w:p>
    <w:p w:rsidR="003B3D36" w:rsidRPr="00EB7672" w:rsidRDefault="003B3D36" w:rsidP="00667AC4">
      <w:pPr>
        <w:suppressAutoHyphens w:val="0"/>
        <w:ind w:firstLine="709"/>
        <w:jc w:val="both"/>
        <w:rPr>
          <w:b/>
          <w:sz w:val="28"/>
          <w:szCs w:val="28"/>
          <w:lang w:eastAsia="ru-RU"/>
        </w:rPr>
      </w:pPr>
      <w:r w:rsidRPr="00EB7672">
        <w:rPr>
          <w:b/>
          <w:sz w:val="28"/>
          <w:szCs w:val="28"/>
          <w:lang w:eastAsia="ru-RU"/>
        </w:rPr>
        <w:t>- иных объектов капитального строительства – в течении 5 лет.</w:t>
      </w:r>
    </w:p>
    <w:p w:rsidR="003B3D36" w:rsidRPr="00EB7672" w:rsidRDefault="003B3D36" w:rsidP="00667AC4">
      <w:pPr>
        <w:suppressAutoHyphens w:val="0"/>
        <w:ind w:firstLine="709"/>
        <w:jc w:val="both"/>
        <w:rPr>
          <w:b/>
          <w:sz w:val="28"/>
          <w:szCs w:val="28"/>
          <w:highlight w:val="lightGray"/>
          <w:lang w:eastAsia="ru-RU"/>
        </w:rPr>
      </w:pPr>
    </w:p>
    <w:p w:rsidR="00DA7BE8" w:rsidRPr="00EB7672" w:rsidRDefault="003B3D36" w:rsidP="00667AC4">
      <w:pPr>
        <w:suppressAutoHyphens w:val="0"/>
        <w:ind w:firstLine="709"/>
        <w:jc w:val="both"/>
        <w:rPr>
          <w:b/>
          <w:sz w:val="28"/>
          <w:szCs w:val="28"/>
          <w:lang w:eastAsia="ru-RU"/>
        </w:rPr>
      </w:pPr>
      <w:r w:rsidRPr="00EB7672">
        <w:rPr>
          <w:b/>
          <w:sz w:val="28"/>
          <w:szCs w:val="28"/>
          <w:lang w:eastAsia="ru-RU"/>
        </w:rPr>
        <w:t>Объекты жилищного строительства, на которые в течении 3 лет не получено разрешение на ввод в эксплуатацию:</w:t>
      </w:r>
    </w:p>
    <w:p w:rsidR="002D3F2C" w:rsidRPr="00EB7672" w:rsidRDefault="002D3F2C" w:rsidP="002D3F2C">
      <w:pPr>
        <w:suppressAutoHyphens w:val="0"/>
        <w:spacing w:after="3"/>
        <w:ind w:left="-15" w:firstLine="709"/>
        <w:jc w:val="both"/>
        <w:rPr>
          <w:color w:val="000000"/>
          <w:sz w:val="28"/>
          <w:szCs w:val="28"/>
          <w:lang w:eastAsia="ru-RU"/>
        </w:rPr>
      </w:pPr>
      <w:r w:rsidRPr="00EB7672">
        <w:rPr>
          <w:color w:val="000000"/>
          <w:sz w:val="28"/>
          <w:szCs w:val="28"/>
          <w:lang w:eastAsia="ru-RU"/>
        </w:rPr>
        <w:t>В 2023 году, в связи с вводом в эксплуатацию жилого дома по пер. Ст. Разина, 15б в г. Азове, показатель составил 9128,0 кв.м.</w:t>
      </w:r>
    </w:p>
    <w:p w:rsidR="002D3F2C" w:rsidRPr="00EB7672" w:rsidRDefault="002D3F2C" w:rsidP="002D3F2C">
      <w:pPr>
        <w:suppressAutoHyphens w:val="0"/>
        <w:spacing w:after="3"/>
        <w:ind w:left="-15" w:firstLine="709"/>
        <w:jc w:val="both"/>
        <w:rPr>
          <w:color w:val="000000"/>
          <w:sz w:val="28"/>
          <w:szCs w:val="28"/>
          <w:lang w:eastAsia="ru-RU"/>
        </w:rPr>
      </w:pPr>
      <w:r w:rsidRPr="00EB7672">
        <w:rPr>
          <w:color w:val="000000"/>
          <w:sz w:val="28"/>
          <w:szCs w:val="28"/>
          <w:lang w:eastAsia="ru-RU"/>
        </w:rPr>
        <w:t>С 2024 по 2028 годы показатель 9128,0 кв.м - не изменится до ввода в эксплуатацию жилого комплекса по б-ру Роз, 5 в г. Азове, Застройщик ООО СЗ «ДС ГРУПП».</w:t>
      </w:r>
    </w:p>
    <w:p w:rsidR="00DA7BE8" w:rsidRPr="00EB7672" w:rsidRDefault="00C9408C" w:rsidP="00667AC4">
      <w:pPr>
        <w:suppressAutoHyphens w:val="0"/>
        <w:spacing w:after="3"/>
        <w:ind w:left="-15" w:firstLine="709"/>
        <w:jc w:val="both"/>
        <w:rPr>
          <w:b/>
          <w:bCs/>
          <w:color w:val="000000"/>
          <w:sz w:val="28"/>
          <w:szCs w:val="28"/>
          <w:lang w:eastAsia="ru-RU"/>
        </w:rPr>
      </w:pPr>
      <w:r w:rsidRPr="00EB7672">
        <w:rPr>
          <w:b/>
          <w:bCs/>
          <w:color w:val="000000"/>
          <w:sz w:val="28"/>
          <w:szCs w:val="28"/>
          <w:lang w:eastAsia="ru-RU"/>
        </w:rPr>
        <w:t>По иным объектам капитального строительства, не получившим разрешения на ввод в течение 5 лет, площадь земельных участков:</w:t>
      </w:r>
    </w:p>
    <w:p w:rsidR="00DA7BE8" w:rsidRPr="00EB7672" w:rsidRDefault="00DA7BE8" w:rsidP="00A763F9">
      <w:pPr>
        <w:suppressAutoHyphens w:val="0"/>
        <w:spacing w:after="3"/>
        <w:ind w:left="-15" w:firstLine="709"/>
        <w:jc w:val="both"/>
        <w:rPr>
          <w:color w:val="000000"/>
          <w:sz w:val="28"/>
          <w:szCs w:val="28"/>
          <w:lang w:eastAsia="ru-RU"/>
        </w:rPr>
      </w:pPr>
      <w:r w:rsidRPr="00EB7672">
        <w:rPr>
          <w:color w:val="000000"/>
          <w:sz w:val="28"/>
          <w:szCs w:val="28"/>
          <w:lang w:eastAsia="ru-RU"/>
        </w:rPr>
        <w:t>В 202</w:t>
      </w:r>
      <w:r w:rsidR="00DF36C1" w:rsidRPr="00EB7672">
        <w:rPr>
          <w:color w:val="000000"/>
          <w:sz w:val="28"/>
          <w:szCs w:val="28"/>
          <w:lang w:eastAsia="ru-RU"/>
        </w:rPr>
        <w:t>3 и</w:t>
      </w:r>
      <w:r w:rsidRPr="00EB7672">
        <w:rPr>
          <w:color w:val="000000"/>
          <w:sz w:val="28"/>
          <w:szCs w:val="28"/>
          <w:lang w:eastAsia="ru-RU"/>
        </w:rPr>
        <w:t xml:space="preserve"> 202</w:t>
      </w:r>
      <w:r w:rsidR="00DF36C1" w:rsidRPr="00EB7672">
        <w:rPr>
          <w:color w:val="000000"/>
          <w:sz w:val="28"/>
          <w:szCs w:val="28"/>
          <w:lang w:eastAsia="ru-RU"/>
        </w:rPr>
        <w:t>4</w:t>
      </w:r>
      <w:r w:rsidRPr="00EB7672">
        <w:rPr>
          <w:color w:val="000000"/>
          <w:sz w:val="28"/>
          <w:szCs w:val="28"/>
          <w:lang w:eastAsia="ru-RU"/>
        </w:rPr>
        <w:t xml:space="preserve"> годах показатель составил 67757,00 кв.м.</w:t>
      </w:r>
    </w:p>
    <w:p w:rsidR="00A763F9" w:rsidRPr="00EB7672" w:rsidRDefault="00A763F9" w:rsidP="00A763F9">
      <w:pPr>
        <w:ind w:firstLine="709"/>
        <w:jc w:val="both"/>
        <w:rPr>
          <w:color w:val="000000"/>
          <w:sz w:val="28"/>
          <w:szCs w:val="28"/>
          <w:lang w:eastAsia="ru-RU"/>
        </w:rPr>
      </w:pPr>
      <w:r w:rsidRPr="00EB7672">
        <w:rPr>
          <w:color w:val="000000"/>
          <w:sz w:val="28"/>
          <w:szCs w:val="28"/>
          <w:lang w:eastAsia="ru-RU"/>
        </w:rPr>
        <w:t>В 2025 году наблюдается положительная динамика</w:t>
      </w:r>
      <w:r w:rsidR="008064E3" w:rsidRPr="00EB7672">
        <w:rPr>
          <w:color w:val="000000"/>
          <w:sz w:val="28"/>
          <w:szCs w:val="28"/>
          <w:lang w:eastAsia="ru-RU"/>
        </w:rPr>
        <w:t>, показатель составил 53000 кв.м.,</w:t>
      </w:r>
      <w:r w:rsidRPr="00EB7672">
        <w:rPr>
          <w:color w:val="000000"/>
          <w:sz w:val="28"/>
          <w:szCs w:val="28"/>
          <w:lang w:eastAsia="ru-RU"/>
        </w:rPr>
        <w:t xml:space="preserve"> введен в эксплуатацию объект капитального строительства: «Предприятие по выпуску изделий машиностроения и металлообработки в г. Азове по ул. Победы, 35ж», Застройщик ООО «Азов-ТЭК».</w:t>
      </w:r>
    </w:p>
    <w:p w:rsidR="00A763F9" w:rsidRPr="00EB7672" w:rsidRDefault="00A763F9" w:rsidP="00A763F9">
      <w:pPr>
        <w:ind w:firstLine="709"/>
        <w:jc w:val="both"/>
        <w:rPr>
          <w:color w:val="000000"/>
          <w:sz w:val="28"/>
          <w:szCs w:val="28"/>
          <w:lang w:eastAsia="ru-RU"/>
        </w:rPr>
      </w:pPr>
      <w:r w:rsidRPr="00EB7672">
        <w:rPr>
          <w:color w:val="000000"/>
          <w:sz w:val="28"/>
          <w:szCs w:val="28"/>
          <w:lang w:eastAsia="ru-RU"/>
        </w:rPr>
        <w:t>В 2026-2028 гг. показатель 53000 кв.м – не изменится до ввода в эксплуатацию объекта капитального строительства, Застройщик ООО «НОТА».</w:t>
      </w:r>
    </w:p>
    <w:p w:rsidR="00A763F9" w:rsidRPr="00EB7672" w:rsidRDefault="00A763F9" w:rsidP="00A763F9">
      <w:pPr>
        <w:ind w:firstLine="709"/>
        <w:jc w:val="both"/>
        <w:rPr>
          <w:color w:val="000000"/>
          <w:sz w:val="28"/>
          <w:szCs w:val="28"/>
          <w:lang w:eastAsia="ru-RU"/>
        </w:rPr>
      </w:pPr>
      <w:r w:rsidRPr="00EB7672">
        <w:rPr>
          <w:color w:val="000000"/>
          <w:sz w:val="28"/>
          <w:szCs w:val="28"/>
          <w:lang w:eastAsia="ru-RU"/>
        </w:rPr>
        <w:t>Отделом по строительству и архитектуре проводится мониторинг за ходом строительством объектов и недопущением долгостроев на территории муниципального образования «Город Азов».</w:t>
      </w:r>
    </w:p>
    <w:p w:rsidR="00C9408C" w:rsidRPr="00EB7672" w:rsidRDefault="00C9408C" w:rsidP="00667AC4">
      <w:pPr>
        <w:ind w:firstLine="709"/>
        <w:jc w:val="center"/>
        <w:rPr>
          <w:b/>
          <w:bCs/>
          <w:sz w:val="28"/>
          <w:szCs w:val="28"/>
          <w:highlight w:val="lightGray"/>
        </w:rPr>
      </w:pPr>
    </w:p>
    <w:p w:rsidR="00AA40BF" w:rsidRPr="00EB7672" w:rsidRDefault="00AA40BF" w:rsidP="00667AC4">
      <w:pPr>
        <w:ind w:firstLine="709"/>
        <w:jc w:val="center"/>
        <w:rPr>
          <w:b/>
          <w:sz w:val="28"/>
          <w:szCs w:val="28"/>
        </w:rPr>
      </w:pPr>
      <w:r w:rsidRPr="00EB7672">
        <w:rPr>
          <w:b/>
          <w:sz w:val="28"/>
          <w:szCs w:val="28"/>
          <w:lang w:val="en-US"/>
        </w:rPr>
        <w:t>V</w:t>
      </w:r>
      <w:r w:rsidRPr="00EB7672">
        <w:rPr>
          <w:b/>
          <w:sz w:val="28"/>
          <w:szCs w:val="28"/>
        </w:rPr>
        <w:t>. Жилищно-коммунальное хозяйство</w:t>
      </w:r>
    </w:p>
    <w:p w:rsidR="008064E3" w:rsidRPr="00EB7672" w:rsidRDefault="008064E3" w:rsidP="00667AC4">
      <w:pPr>
        <w:ind w:firstLine="709"/>
        <w:jc w:val="center"/>
        <w:rPr>
          <w:b/>
          <w:sz w:val="28"/>
          <w:szCs w:val="28"/>
        </w:rPr>
      </w:pPr>
    </w:p>
    <w:p w:rsidR="004621E1" w:rsidRPr="00EB7672" w:rsidRDefault="00AA40BF" w:rsidP="00667AC4">
      <w:pPr>
        <w:ind w:firstLine="709"/>
        <w:jc w:val="both"/>
        <w:rPr>
          <w:sz w:val="28"/>
          <w:szCs w:val="28"/>
        </w:rPr>
      </w:pPr>
      <w:r w:rsidRPr="00EB7672">
        <w:rPr>
          <w:b/>
          <w:sz w:val="28"/>
          <w:szCs w:val="28"/>
        </w:rPr>
        <w:t xml:space="preserve">Показатель 27. Доля многоквартирных домов, в которых собственники помещений выбрали и реализуют один из способов </w:t>
      </w:r>
      <w:r w:rsidRPr="00EB7672">
        <w:rPr>
          <w:b/>
          <w:sz w:val="28"/>
          <w:szCs w:val="28"/>
        </w:rPr>
        <w:lastRenderedPageBreak/>
        <w:t>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r w:rsidRPr="00EB7672">
        <w:rPr>
          <w:sz w:val="28"/>
          <w:szCs w:val="28"/>
        </w:rPr>
        <w:t>.</w:t>
      </w:r>
    </w:p>
    <w:p w:rsidR="00484DF4" w:rsidRPr="00EB7672" w:rsidRDefault="00484DF4" w:rsidP="00484DF4">
      <w:pPr>
        <w:suppressAutoHyphens w:val="0"/>
        <w:spacing w:after="3" w:line="249" w:lineRule="auto"/>
        <w:ind w:firstLine="684"/>
        <w:jc w:val="both"/>
        <w:rPr>
          <w:color w:val="000000"/>
          <w:sz w:val="28"/>
          <w:szCs w:val="28"/>
          <w:lang w:eastAsia="ru-RU"/>
        </w:rPr>
      </w:pPr>
      <w:r w:rsidRPr="00EB7672">
        <w:rPr>
          <w:color w:val="000000"/>
          <w:sz w:val="28"/>
          <w:szCs w:val="28"/>
          <w:lang w:eastAsia="ru-RU"/>
        </w:rPr>
        <w:t>В 2023 году доля многоквартирных домов, в которых собственники помещений выбрали и реализуют один из способов управления, составила 96,3%, в связи с тем, что управляющая компания ООО «Рента», осуществляет управление многоквартирными домами по адресам: ул. Московская, 116-А/1, пер. Звездный, 6, пер. Звездный, 8 по результатам открытого конкурса, проведенного органом местного самоуправления. Кроме того, в 2023 году управляющей компании МП г.Азова «УК-Азак» не была продлена лицензия на управление многоквартирными домами, и в отношении 13 МКД, ранее находившихся в управлении МП г. Азова «УК-Азак», проводились мероприятия по отбору управляющей организации для управления МКД в виде открытого конкурса.</w:t>
      </w:r>
    </w:p>
    <w:p w:rsidR="00484DF4" w:rsidRPr="00EB7672" w:rsidRDefault="00484DF4" w:rsidP="00484DF4">
      <w:pPr>
        <w:suppressAutoHyphens w:val="0"/>
        <w:spacing w:after="3" w:line="249" w:lineRule="auto"/>
        <w:ind w:firstLine="900"/>
        <w:jc w:val="both"/>
        <w:rPr>
          <w:color w:val="000000"/>
          <w:sz w:val="28"/>
          <w:szCs w:val="28"/>
          <w:lang w:eastAsia="ru-RU"/>
        </w:rPr>
      </w:pPr>
      <w:r w:rsidRPr="00EB7672">
        <w:rPr>
          <w:color w:val="000000"/>
          <w:sz w:val="28"/>
          <w:szCs w:val="28"/>
          <w:lang w:eastAsia="ru-RU"/>
        </w:rPr>
        <w:t>В 2024 году доля многоквартирных домов, в которых собственники помещений выбрали и реализуют один из способов управления, составила 97%. Увеличение показателя на 0,7% произошло в связи с тем, что в 2024 году 3 МКД, в отношении которых ранее проводился открытый конкурс по отбору управляющей организации, выбрали и реализовали один из способов управления МКД.</w:t>
      </w:r>
    </w:p>
    <w:p w:rsidR="00484DF4" w:rsidRPr="00EB7672" w:rsidRDefault="00484DF4" w:rsidP="00484DF4">
      <w:pPr>
        <w:suppressAutoHyphens w:val="0"/>
        <w:spacing w:after="3" w:line="249" w:lineRule="auto"/>
        <w:ind w:firstLine="900"/>
        <w:jc w:val="both"/>
        <w:rPr>
          <w:color w:val="000000"/>
          <w:sz w:val="28"/>
          <w:szCs w:val="28"/>
          <w:lang w:eastAsia="ru-RU"/>
        </w:rPr>
      </w:pPr>
      <w:r w:rsidRPr="00EB7672">
        <w:rPr>
          <w:color w:val="000000"/>
          <w:sz w:val="28"/>
          <w:szCs w:val="28"/>
          <w:lang w:eastAsia="ru-RU"/>
        </w:rPr>
        <w:t>В 2025 году показатель сохранился на достигнутом уровне – 97%.</w:t>
      </w:r>
    </w:p>
    <w:p w:rsidR="00484DF4" w:rsidRPr="00EB7672" w:rsidRDefault="00484DF4" w:rsidP="00484DF4">
      <w:pPr>
        <w:suppressAutoHyphens w:val="0"/>
        <w:spacing w:after="3" w:line="249" w:lineRule="auto"/>
        <w:ind w:firstLine="900"/>
        <w:jc w:val="both"/>
        <w:rPr>
          <w:color w:val="000000"/>
          <w:sz w:val="28"/>
          <w:szCs w:val="28"/>
          <w:lang w:eastAsia="ru-RU"/>
        </w:rPr>
      </w:pPr>
      <w:r w:rsidRPr="00EB7672">
        <w:rPr>
          <w:color w:val="000000"/>
          <w:sz w:val="28"/>
          <w:szCs w:val="28"/>
          <w:lang w:eastAsia="ru-RU"/>
        </w:rPr>
        <w:t>Планируется сохранить показатель на данном уровне на период 2026-2028 годов. Для сохранения доли многоквартирных домов, в которых собственники помещений выбрали и реализуют один из способов управления, необходимо продолжать информационно-разъяснительную работу среди собственников помещений МКД о необходимости выбора собственниками помещений одного из способов управления многоквартирными домами посредством общего собрания собственников.</w:t>
      </w:r>
    </w:p>
    <w:p w:rsidR="004621E1" w:rsidRPr="00EB7672" w:rsidRDefault="004621E1" w:rsidP="00667AC4">
      <w:pPr>
        <w:ind w:firstLine="709"/>
        <w:jc w:val="both"/>
        <w:rPr>
          <w:sz w:val="28"/>
          <w:szCs w:val="28"/>
          <w:highlight w:val="lightGray"/>
        </w:rPr>
      </w:pPr>
    </w:p>
    <w:p w:rsidR="00AA40BF" w:rsidRPr="00EB7672" w:rsidRDefault="00AA40BF" w:rsidP="00667AC4">
      <w:pPr>
        <w:ind w:firstLine="709"/>
        <w:jc w:val="both"/>
        <w:rPr>
          <w:sz w:val="28"/>
          <w:szCs w:val="28"/>
        </w:rPr>
      </w:pPr>
      <w:r w:rsidRPr="00EB7672">
        <w:rPr>
          <w:b/>
          <w:sz w:val="28"/>
          <w:szCs w:val="28"/>
        </w:rPr>
        <w:t>Показатель 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r w:rsidRPr="00EB7672">
        <w:rPr>
          <w:sz w:val="28"/>
          <w:szCs w:val="28"/>
        </w:rPr>
        <w:t>).</w:t>
      </w:r>
    </w:p>
    <w:p w:rsidR="00484DF4" w:rsidRPr="00EB7672" w:rsidRDefault="00484DF4" w:rsidP="00484DF4">
      <w:pPr>
        <w:suppressAutoHyphens w:val="0"/>
        <w:ind w:left="709"/>
        <w:jc w:val="both"/>
        <w:rPr>
          <w:color w:val="000000"/>
          <w:sz w:val="28"/>
          <w:szCs w:val="28"/>
          <w:lang w:eastAsia="ru-RU"/>
        </w:rPr>
      </w:pPr>
      <w:r w:rsidRPr="00EB7672">
        <w:rPr>
          <w:color w:val="000000"/>
          <w:sz w:val="28"/>
          <w:szCs w:val="28"/>
          <w:lang w:eastAsia="ru-RU"/>
        </w:rPr>
        <w:t>Показатель за 2025 год составляет 66,6%.</w:t>
      </w:r>
    </w:p>
    <w:p w:rsidR="00484DF4" w:rsidRPr="00EB7672" w:rsidRDefault="00484DF4" w:rsidP="00484DF4">
      <w:pPr>
        <w:suppressAutoHyphens w:val="0"/>
        <w:ind w:left="-15" w:firstLine="699"/>
        <w:jc w:val="both"/>
        <w:rPr>
          <w:color w:val="000000"/>
          <w:sz w:val="28"/>
          <w:szCs w:val="28"/>
          <w:lang w:eastAsia="ru-RU"/>
        </w:rPr>
      </w:pPr>
      <w:r w:rsidRPr="00EB7672">
        <w:rPr>
          <w:color w:val="000000"/>
          <w:sz w:val="28"/>
          <w:szCs w:val="28"/>
          <w:lang w:eastAsia="ru-RU"/>
        </w:rPr>
        <w:t>Планируется</w:t>
      </w:r>
      <w:r w:rsidR="00421FD1" w:rsidRPr="00EB7672">
        <w:rPr>
          <w:color w:val="000000"/>
          <w:sz w:val="28"/>
          <w:szCs w:val="28"/>
          <w:lang w:eastAsia="ru-RU"/>
        </w:rPr>
        <w:t xml:space="preserve"> 2026-2028 годах </w:t>
      </w:r>
      <w:r w:rsidRPr="00EB7672">
        <w:rPr>
          <w:color w:val="000000"/>
          <w:sz w:val="28"/>
          <w:szCs w:val="28"/>
          <w:lang w:eastAsia="ru-RU"/>
        </w:rPr>
        <w:t>продолжить принимать меры по недопущению снижения показателя.</w:t>
      </w:r>
    </w:p>
    <w:p w:rsidR="00484DF4" w:rsidRPr="00EB7672" w:rsidRDefault="00484DF4" w:rsidP="00484DF4">
      <w:pPr>
        <w:suppressAutoHyphens w:val="0"/>
        <w:ind w:left="-15" w:firstLine="699"/>
        <w:jc w:val="both"/>
        <w:rPr>
          <w:color w:val="000000"/>
          <w:sz w:val="28"/>
          <w:szCs w:val="28"/>
          <w:lang w:eastAsia="ru-RU"/>
        </w:rPr>
      </w:pPr>
    </w:p>
    <w:p w:rsidR="00AA40BF" w:rsidRPr="007405D0" w:rsidRDefault="00AA40BF" w:rsidP="00667AC4">
      <w:pPr>
        <w:ind w:firstLine="709"/>
        <w:jc w:val="both"/>
        <w:rPr>
          <w:b/>
          <w:sz w:val="28"/>
          <w:szCs w:val="28"/>
        </w:rPr>
      </w:pPr>
      <w:r w:rsidRPr="00EB7672">
        <w:rPr>
          <w:b/>
          <w:sz w:val="28"/>
          <w:szCs w:val="28"/>
        </w:rPr>
        <w:lastRenderedPageBreak/>
        <w:t>Показатель 29. Доля многоквартирных домов, расположенных на земельных участках, в отношении которых осуществлен государственный кадастровый</w:t>
      </w:r>
      <w:r w:rsidRPr="00EB7672">
        <w:rPr>
          <w:sz w:val="28"/>
          <w:szCs w:val="28"/>
        </w:rPr>
        <w:t xml:space="preserve"> </w:t>
      </w:r>
      <w:r w:rsidRPr="007405D0">
        <w:rPr>
          <w:b/>
          <w:sz w:val="28"/>
          <w:szCs w:val="28"/>
        </w:rPr>
        <w:t>учет.</w:t>
      </w:r>
    </w:p>
    <w:p w:rsidR="00484DF4" w:rsidRPr="00EB7672" w:rsidRDefault="00484DF4" w:rsidP="00484DF4">
      <w:pPr>
        <w:suppressAutoHyphens w:val="0"/>
        <w:spacing w:after="3" w:line="249" w:lineRule="auto"/>
        <w:ind w:firstLine="684"/>
        <w:jc w:val="both"/>
        <w:rPr>
          <w:color w:val="000000"/>
          <w:sz w:val="28"/>
          <w:szCs w:val="28"/>
          <w:lang w:eastAsia="ru-RU"/>
        </w:rPr>
      </w:pPr>
      <w:r w:rsidRPr="00EB7672">
        <w:rPr>
          <w:color w:val="000000"/>
          <w:sz w:val="28"/>
          <w:szCs w:val="28"/>
          <w:lang w:eastAsia="ru-RU"/>
        </w:rPr>
        <w:t>Доля многоквартирных домов, расположенных на земельных участках, в отношении которых осуществлен государственный кадастровый учет, в 2023-2025 годах составила 100%.</w:t>
      </w:r>
    </w:p>
    <w:p w:rsidR="00484DF4" w:rsidRDefault="00484DF4" w:rsidP="00484DF4">
      <w:pPr>
        <w:suppressAutoHyphens w:val="0"/>
        <w:spacing w:after="3" w:line="249" w:lineRule="auto"/>
        <w:ind w:firstLine="900"/>
        <w:jc w:val="both"/>
        <w:rPr>
          <w:color w:val="000000"/>
          <w:sz w:val="28"/>
          <w:szCs w:val="28"/>
          <w:lang w:eastAsia="ru-RU"/>
        </w:rPr>
      </w:pPr>
      <w:r w:rsidRPr="00EB7672">
        <w:rPr>
          <w:color w:val="000000"/>
          <w:sz w:val="28"/>
          <w:szCs w:val="28"/>
          <w:lang w:eastAsia="ru-RU"/>
        </w:rPr>
        <w:t xml:space="preserve">Данный показатель планируется сохранить на достигнутом уровне на период 2026 – 2028 годов. </w:t>
      </w:r>
    </w:p>
    <w:p w:rsidR="00863639" w:rsidRPr="00EB7672" w:rsidRDefault="00863639" w:rsidP="00484DF4">
      <w:pPr>
        <w:suppressAutoHyphens w:val="0"/>
        <w:spacing w:after="3" w:line="249" w:lineRule="auto"/>
        <w:ind w:firstLine="900"/>
        <w:jc w:val="both"/>
        <w:rPr>
          <w:color w:val="000000"/>
          <w:sz w:val="28"/>
          <w:szCs w:val="28"/>
          <w:lang w:eastAsia="ru-RU"/>
        </w:rPr>
      </w:pPr>
    </w:p>
    <w:p w:rsidR="00863639" w:rsidRPr="007405D0" w:rsidRDefault="00863639" w:rsidP="007405D0">
      <w:pPr>
        <w:ind w:firstLine="709"/>
        <w:jc w:val="both"/>
        <w:rPr>
          <w:b/>
          <w:sz w:val="28"/>
          <w:szCs w:val="28"/>
        </w:rPr>
      </w:pPr>
      <w:r w:rsidRPr="007405D0">
        <w:rPr>
          <w:b/>
          <w:sz w:val="28"/>
          <w:szCs w:val="28"/>
        </w:rPr>
        <w:t>Показатель 30. Доля населения, получившего жилые помещения и</w:t>
      </w:r>
      <w:r w:rsidR="007405D0" w:rsidRPr="007405D0">
        <w:rPr>
          <w:b/>
          <w:sz w:val="28"/>
          <w:szCs w:val="28"/>
        </w:rPr>
        <w:t xml:space="preserve">       </w:t>
      </w:r>
      <w:r w:rsidRPr="007405D0">
        <w:rPr>
          <w:b/>
          <w:sz w:val="28"/>
          <w:szCs w:val="28"/>
        </w:rPr>
        <w:t>улучшившего жилищные условия в отчетном году, в общей численности населения, состоящего на учете в качестве нуждающегося в жилых помещениях</w:t>
      </w:r>
      <w:r w:rsidRPr="003946A5">
        <w:rPr>
          <w:b/>
          <w:sz w:val="28"/>
          <w:szCs w:val="28"/>
        </w:rPr>
        <w:t>:</w:t>
      </w:r>
      <w:r w:rsidRPr="007405D0">
        <w:rPr>
          <w:b/>
          <w:sz w:val="28"/>
          <w:szCs w:val="28"/>
        </w:rPr>
        <w:t xml:space="preserve"> </w:t>
      </w:r>
    </w:p>
    <w:p w:rsidR="00863639" w:rsidRPr="007405D0" w:rsidRDefault="00863639" w:rsidP="007405D0">
      <w:pPr>
        <w:suppressAutoHyphens w:val="0"/>
        <w:spacing w:after="3" w:line="249" w:lineRule="auto"/>
        <w:ind w:firstLine="684"/>
        <w:jc w:val="both"/>
        <w:rPr>
          <w:color w:val="000000"/>
          <w:sz w:val="28"/>
          <w:szCs w:val="28"/>
          <w:lang w:eastAsia="ru-RU"/>
        </w:rPr>
      </w:pPr>
      <w:r w:rsidRPr="007405D0">
        <w:rPr>
          <w:color w:val="000000"/>
          <w:sz w:val="28"/>
          <w:szCs w:val="28"/>
          <w:lang w:eastAsia="ru-RU"/>
        </w:rPr>
        <w:t>В 2023 году – 0 % (жилые помещения по договору социального найма гражданам, состоящим на учете в качестве нуждающихся в жилых помещениях в Администрации города, не предоставлялись, средства местного бюджета на их приобретение в муниципальную собственность не выделялись).</w:t>
      </w:r>
    </w:p>
    <w:p w:rsidR="00863639" w:rsidRPr="007405D0" w:rsidRDefault="00863639" w:rsidP="007405D0">
      <w:pPr>
        <w:suppressAutoHyphens w:val="0"/>
        <w:spacing w:after="3" w:line="249" w:lineRule="auto"/>
        <w:ind w:firstLine="684"/>
        <w:jc w:val="both"/>
        <w:rPr>
          <w:color w:val="000000"/>
          <w:sz w:val="28"/>
          <w:szCs w:val="28"/>
          <w:lang w:eastAsia="ru-RU"/>
        </w:rPr>
      </w:pPr>
      <w:r w:rsidRPr="007405D0">
        <w:rPr>
          <w:color w:val="000000"/>
          <w:sz w:val="28"/>
          <w:szCs w:val="28"/>
          <w:lang w:eastAsia="ru-RU"/>
        </w:rPr>
        <w:t xml:space="preserve">В 2024 году показатель составил 2,9 % (за счет средств федерального, областного и местного бюджетов улучшили жилищные условия 2 многодетные молодые семьи и 22 граждан из числа детей-сирот и детей, оставшихся без попечения родителей). </w:t>
      </w:r>
    </w:p>
    <w:p w:rsidR="00863639" w:rsidRPr="007405D0" w:rsidRDefault="00863639" w:rsidP="007405D0">
      <w:pPr>
        <w:suppressAutoHyphens w:val="0"/>
        <w:spacing w:after="3" w:line="249" w:lineRule="auto"/>
        <w:ind w:firstLine="684"/>
        <w:jc w:val="both"/>
        <w:rPr>
          <w:color w:val="000000"/>
          <w:sz w:val="28"/>
          <w:szCs w:val="28"/>
          <w:lang w:eastAsia="ru-RU"/>
        </w:rPr>
      </w:pPr>
    </w:p>
    <w:p w:rsidR="00863639" w:rsidRPr="007405D0" w:rsidRDefault="00863639" w:rsidP="007405D0">
      <w:pPr>
        <w:suppressAutoHyphens w:val="0"/>
        <w:spacing w:after="3" w:line="249" w:lineRule="auto"/>
        <w:ind w:firstLine="684"/>
        <w:jc w:val="both"/>
        <w:rPr>
          <w:color w:val="000000"/>
          <w:sz w:val="28"/>
          <w:szCs w:val="28"/>
          <w:lang w:eastAsia="ru-RU"/>
        </w:rPr>
      </w:pPr>
      <w:r w:rsidRPr="007405D0">
        <w:rPr>
          <w:color w:val="000000"/>
          <w:sz w:val="28"/>
          <w:szCs w:val="28"/>
          <w:lang w:eastAsia="ru-RU"/>
        </w:rPr>
        <w:t>Значение показателя в 2025 году – 0,04 % (жилые помещения по договору социального найма гражданам, состоящим на учете в качестве нуждающихся в жилых помещениях, не предоставлялись, средства местного бюджета на их приобретение в муниципальную собственность не выделялись).</w:t>
      </w:r>
    </w:p>
    <w:p w:rsidR="00863639" w:rsidRPr="007405D0" w:rsidRDefault="00863639" w:rsidP="007405D0">
      <w:pPr>
        <w:suppressAutoHyphens w:val="0"/>
        <w:spacing w:after="3" w:line="249" w:lineRule="auto"/>
        <w:ind w:firstLine="684"/>
        <w:jc w:val="both"/>
        <w:rPr>
          <w:color w:val="000000"/>
          <w:sz w:val="28"/>
          <w:szCs w:val="28"/>
          <w:lang w:eastAsia="ru-RU"/>
        </w:rPr>
      </w:pPr>
      <w:r w:rsidRPr="007405D0">
        <w:rPr>
          <w:color w:val="000000"/>
          <w:sz w:val="28"/>
          <w:szCs w:val="28"/>
          <w:lang w:eastAsia="ru-RU"/>
        </w:rPr>
        <w:t>Планируемые значения показателей в 2026-2028 годах – 5% (в случае принятия решения о выделении средств местного бюджета на приобретение жилья в муниципальную собственность для предоставления гражданам, состоящим на учете в качестве нуждающихся в жилых помещениях).</w:t>
      </w:r>
    </w:p>
    <w:p w:rsidR="00863639" w:rsidRPr="007405D0" w:rsidRDefault="00863639" w:rsidP="007405D0">
      <w:pPr>
        <w:suppressAutoHyphens w:val="0"/>
        <w:spacing w:after="3" w:line="249" w:lineRule="auto"/>
        <w:ind w:firstLine="684"/>
        <w:jc w:val="both"/>
        <w:rPr>
          <w:color w:val="000000"/>
          <w:sz w:val="28"/>
          <w:szCs w:val="28"/>
          <w:lang w:eastAsia="ru-RU"/>
        </w:rPr>
      </w:pPr>
      <w:r w:rsidRPr="007405D0">
        <w:rPr>
          <w:color w:val="000000"/>
          <w:sz w:val="28"/>
          <w:szCs w:val="28"/>
          <w:lang w:eastAsia="ru-RU"/>
        </w:rPr>
        <w:t>Отрицательная динамика значений показателя за отчетный период обусловлена отсутствием средств местного бюджета на приобретение жилых помещений для граждан, состоящих на учете в качестве нуждающихся в жилых помещениях.</w:t>
      </w:r>
    </w:p>
    <w:p w:rsidR="00863639" w:rsidRPr="007405D0" w:rsidRDefault="00863639" w:rsidP="007405D0">
      <w:pPr>
        <w:suppressAutoHyphens w:val="0"/>
        <w:spacing w:after="3" w:line="249" w:lineRule="auto"/>
        <w:ind w:firstLine="684"/>
        <w:jc w:val="both"/>
        <w:rPr>
          <w:color w:val="000000"/>
          <w:sz w:val="28"/>
          <w:szCs w:val="28"/>
          <w:lang w:eastAsia="ru-RU"/>
        </w:rPr>
      </w:pPr>
      <w:r w:rsidRPr="007405D0">
        <w:rPr>
          <w:color w:val="000000"/>
          <w:sz w:val="28"/>
          <w:szCs w:val="28"/>
          <w:lang w:eastAsia="ru-RU"/>
        </w:rPr>
        <w:t>В 2025 году в рамках реализации муниципальной программы города Азова «Территориальное планирование и обеспечение доступным и комфортным жильем населения города Азова», утвержденной постановлением Администрации города Азова от 13.11.2018 № 2475, за счет средств федерального, областного и местного бюджетов улучшили жилищные условия 2 молодые семьи, в том числе 1 многодетная семья, и 30 лиц из числа детей-сирот и детей, оставшихся без попечения родителей.</w:t>
      </w:r>
    </w:p>
    <w:p w:rsidR="00F85A98" w:rsidRDefault="00863639" w:rsidP="007405D0">
      <w:pPr>
        <w:suppressAutoHyphens w:val="0"/>
        <w:spacing w:after="3" w:line="249" w:lineRule="auto"/>
        <w:ind w:firstLine="684"/>
        <w:jc w:val="both"/>
        <w:rPr>
          <w:color w:val="000000"/>
          <w:sz w:val="28"/>
          <w:szCs w:val="28"/>
          <w:lang w:eastAsia="ru-RU"/>
        </w:rPr>
      </w:pPr>
      <w:r w:rsidRPr="007405D0">
        <w:rPr>
          <w:color w:val="000000"/>
          <w:sz w:val="28"/>
          <w:szCs w:val="28"/>
          <w:lang w:eastAsia="ru-RU"/>
        </w:rPr>
        <w:lastRenderedPageBreak/>
        <w:t>Кроме того, улучшили жилищные условия путем реализации жилищного сертификата взамен получения земельного участка для индивидуального жилищного строительства 4 многодетные семьи.</w:t>
      </w:r>
    </w:p>
    <w:p w:rsidR="007A196E" w:rsidRPr="007405D0" w:rsidRDefault="007A196E" w:rsidP="007405D0">
      <w:pPr>
        <w:suppressAutoHyphens w:val="0"/>
        <w:spacing w:after="3" w:line="249" w:lineRule="auto"/>
        <w:ind w:firstLine="684"/>
        <w:jc w:val="both"/>
        <w:rPr>
          <w:color w:val="000000"/>
          <w:sz w:val="28"/>
          <w:szCs w:val="28"/>
          <w:lang w:eastAsia="ru-RU"/>
        </w:rPr>
      </w:pPr>
    </w:p>
    <w:p w:rsidR="00AA40BF" w:rsidRPr="00EB7672" w:rsidRDefault="00AE78E6" w:rsidP="00667AC4">
      <w:pPr>
        <w:ind w:firstLine="709"/>
        <w:jc w:val="center"/>
        <w:rPr>
          <w:b/>
          <w:sz w:val="28"/>
          <w:szCs w:val="28"/>
        </w:rPr>
      </w:pPr>
      <w:r>
        <w:rPr>
          <w:b/>
          <w:sz w:val="28"/>
          <w:szCs w:val="28"/>
          <w:lang w:val="en-US"/>
        </w:rPr>
        <w:t>VI</w:t>
      </w:r>
      <w:r w:rsidR="00AA40BF" w:rsidRPr="00EB7672">
        <w:rPr>
          <w:b/>
          <w:sz w:val="28"/>
          <w:szCs w:val="28"/>
        </w:rPr>
        <w:t>. Организация муниципального управления</w:t>
      </w:r>
    </w:p>
    <w:p w:rsidR="00AA40BF" w:rsidRPr="00EB7672" w:rsidRDefault="00AA40BF" w:rsidP="00667AC4">
      <w:pPr>
        <w:ind w:firstLine="709"/>
        <w:jc w:val="both"/>
        <w:rPr>
          <w:b/>
          <w:sz w:val="28"/>
          <w:szCs w:val="28"/>
        </w:rPr>
      </w:pPr>
    </w:p>
    <w:p w:rsidR="00304B92" w:rsidRPr="00EB7672" w:rsidRDefault="00AA40BF" w:rsidP="00667AC4">
      <w:pPr>
        <w:ind w:firstLine="709"/>
        <w:jc w:val="both"/>
        <w:rPr>
          <w:b/>
          <w:sz w:val="28"/>
          <w:szCs w:val="28"/>
        </w:rPr>
      </w:pPr>
      <w:r w:rsidRPr="00EB7672">
        <w:rPr>
          <w:b/>
          <w:sz w:val="28"/>
          <w:szCs w:val="28"/>
        </w:rPr>
        <w:t>Показатель 31.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2024 году данный показатель составил 32,66%.</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2024 году наблюдается уменьшение доли налоговых и неналоговых доходов бюджета города Азова в общем объеме собственных доходов бюджета муниципального образования (без учета субвенций) по сравнению с 2023 годом на 1,89 % в</w:t>
      </w:r>
      <w:r w:rsidRPr="00EB7672">
        <w:rPr>
          <w:rFonts w:eastAsia="Calibri"/>
          <w:color w:val="FF0000"/>
          <w:sz w:val="28"/>
          <w:szCs w:val="28"/>
          <w:lang w:eastAsia="en-US"/>
        </w:rPr>
        <w:t xml:space="preserve"> </w:t>
      </w:r>
      <w:r w:rsidRPr="00EB7672">
        <w:rPr>
          <w:rFonts w:eastAsia="Calibri"/>
          <w:sz w:val="28"/>
          <w:szCs w:val="28"/>
          <w:lang w:eastAsia="en-US"/>
        </w:rPr>
        <w:t>основном за счет увеличения безвозмездных поступлений (без учета субвенций) из областного бюджета, в том числе субсидии на 757 609,2 тыс. рублей.</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2025 году данный показатель составил 58,73%.</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2025 году увеличение доли налоговых и неналоговых доходов бюджета города Азова в общем объеме собственных доходов бюджета муниципального образования (без учета субвенций) в основном за счет уменьшения безвозмездных поступлений (без учета субвенций) из областного бюджета, в том числе субсидии на 1 813 896,1 тыс. рублей.</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2026 году данный показатель планируется 71,02%.</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2026 году планируется увеличение доли налоговых и неналоговых доходов бюджета города Азова в общем объеме собственных доходов бюджета муниципального образования (без учета субвенций) в основном за счет уменьшения безвозмездных поступлений (без учета субвенций) из областного бюджета, в том числе субсидии на 189 368,2 тыс. рублей.</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2027 году данный показатель планируется 77,17%.</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2027 году планируется увеличение доли налоговых и неналоговых доходов бюджета города Азова в общем объеме собственных доходов бюджета муниципального образования (без учета субвенций) в основном за счет уменьшения безвозмездных поступлений (без учета субвенций) из областного бюджета. в том числе субсидии на 156 698,3 тыс. рублей.</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2028 году данный показатель планируется 78,39%.</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В 2028 году планируется увеличение доли налоговых и неналоговых доходов бюджета города Азова в общем объеме собственных доходов бюджета муниципального образования (без учета субвенций) в основном за счет уменьшения безвозмездных поступлений (без учета субвенций) из областного бюджета, в том числе субсидии на 37 921,8 тыс. рублей.</w:t>
      </w:r>
    </w:p>
    <w:p w:rsidR="00645EEF" w:rsidRPr="00EB7672" w:rsidRDefault="00645EEF" w:rsidP="00645EEF">
      <w:pPr>
        <w:suppressAutoHyphens w:val="0"/>
        <w:ind w:firstLine="709"/>
        <w:jc w:val="both"/>
        <w:rPr>
          <w:rFonts w:eastAsia="Calibri"/>
          <w:sz w:val="28"/>
          <w:szCs w:val="28"/>
          <w:lang w:eastAsia="en-US"/>
        </w:rPr>
      </w:pPr>
      <w:r w:rsidRPr="00EB7672">
        <w:rPr>
          <w:rFonts w:eastAsia="Calibri"/>
          <w:sz w:val="28"/>
          <w:szCs w:val="28"/>
          <w:lang w:eastAsia="en-US"/>
        </w:rPr>
        <w:t xml:space="preserve">Плановые показатели рассчитывались в соответствии с Решением Азовской городской Думы от 17.02.2026 № 100 «О внесении изменений в решение Азовской городской Думы «О бюджете города Азова на 2026 год и на плановый период 2027 и 2028 годов»». </w:t>
      </w:r>
    </w:p>
    <w:p w:rsidR="00A30811" w:rsidRPr="00EB7672" w:rsidRDefault="00A30811" w:rsidP="00667AC4">
      <w:pPr>
        <w:ind w:firstLine="709"/>
        <w:jc w:val="both"/>
        <w:rPr>
          <w:b/>
          <w:sz w:val="28"/>
          <w:szCs w:val="28"/>
          <w:highlight w:val="lightGray"/>
        </w:rPr>
      </w:pPr>
    </w:p>
    <w:p w:rsidR="00AA40BF" w:rsidRPr="00EB7672" w:rsidRDefault="00AA40BF" w:rsidP="00667AC4">
      <w:pPr>
        <w:ind w:firstLine="709"/>
        <w:jc w:val="both"/>
        <w:rPr>
          <w:b/>
          <w:sz w:val="28"/>
          <w:szCs w:val="28"/>
        </w:rPr>
      </w:pPr>
      <w:r w:rsidRPr="00EB7672">
        <w:rPr>
          <w:b/>
          <w:sz w:val="28"/>
          <w:szCs w:val="28"/>
        </w:rPr>
        <w:t>Показатель 32.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rsidR="00793530" w:rsidRPr="00EB7672" w:rsidRDefault="002015A0" w:rsidP="00793530">
      <w:pPr>
        <w:pStyle w:val="1"/>
        <w:jc w:val="both"/>
        <w:rPr>
          <w:b w:val="0"/>
        </w:rPr>
      </w:pPr>
      <w:r w:rsidRPr="00EB7672">
        <w:rPr>
          <w:b w:val="0"/>
        </w:rPr>
        <w:tab/>
      </w:r>
      <w:r w:rsidR="00793530" w:rsidRPr="00EB7672">
        <w:rPr>
          <w:b w:val="0"/>
        </w:rPr>
        <w:t xml:space="preserve">В 2025 году доля основных фондов организаций муниципальной собственности, находящихся в стадии банкротства в основных фондах организаций муниципальной собственности составляла 0,01 %. </w:t>
      </w:r>
    </w:p>
    <w:p w:rsidR="00793530" w:rsidRPr="00EB7672" w:rsidRDefault="00793530" w:rsidP="00793530">
      <w:pPr>
        <w:keepNext/>
        <w:tabs>
          <w:tab w:val="left" w:pos="900"/>
        </w:tabs>
        <w:suppressAutoHyphens w:val="0"/>
        <w:jc w:val="both"/>
        <w:outlineLvl w:val="0"/>
        <w:rPr>
          <w:sz w:val="28"/>
          <w:szCs w:val="28"/>
          <w:lang w:eastAsia="ru-RU"/>
        </w:rPr>
      </w:pPr>
      <w:r w:rsidRPr="00EB7672">
        <w:rPr>
          <w:sz w:val="28"/>
          <w:szCs w:val="28"/>
          <w:lang w:eastAsia="ru-RU"/>
        </w:rPr>
        <w:tab/>
        <w:t>В 2026 планируется — 0,01 %, в 2027, 2028 годах 0,00 % значения данного показателя.</w:t>
      </w:r>
    </w:p>
    <w:p w:rsidR="00793530" w:rsidRPr="00EB7672" w:rsidRDefault="00793530" w:rsidP="00793530">
      <w:pPr>
        <w:spacing w:line="276" w:lineRule="auto"/>
        <w:ind w:firstLine="794"/>
        <w:jc w:val="both"/>
        <w:rPr>
          <w:sz w:val="28"/>
          <w:szCs w:val="28"/>
        </w:rPr>
      </w:pPr>
      <w:r w:rsidRPr="00EB7672">
        <w:rPr>
          <w:bCs/>
          <w:color w:val="000000"/>
          <w:spacing w:val="-6"/>
          <w:sz w:val="28"/>
          <w:szCs w:val="28"/>
        </w:rPr>
        <w:t xml:space="preserve">Дополнительно сообщаем, что по показателю № 32 указано о его неисполнении в связи с тем, что в отношении муниципального предприятия г. Азова «Управляющая компания - Азак», ИНН </w:t>
      </w:r>
      <w:r w:rsidRPr="00EB7672">
        <w:rPr>
          <w:bCs/>
          <w:color w:val="000000"/>
          <w:sz w:val="28"/>
          <w:szCs w:val="28"/>
        </w:rPr>
        <w:t xml:space="preserve">6140000890, в Арбитражном суде Ростовской области рассматривается дело о банкротстве </w:t>
      </w:r>
      <w:r w:rsidRPr="00EB7672">
        <w:rPr>
          <w:bCs/>
          <w:color w:val="000000"/>
          <w:spacing w:val="-6"/>
          <w:sz w:val="28"/>
          <w:szCs w:val="28"/>
        </w:rPr>
        <w:t xml:space="preserve">№ А53-15417/24, </w:t>
      </w:r>
      <w:r w:rsidRPr="00EB7672">
        <w:rPr>
          <w:sz w:val="28"/>
          <w:szCs w:val="28"/>
        </w:rPr>
        <w:t xml:space="preserve">Муниципальное предприятие г. Азова «Специализированное автомобильное хозяйство-1», ИНН 6140024161, </w:t>
      </w:r>
      <w:r w:rsidRPr="00EB7672">
        <w:rPr>
          <w:bCs/>
          <w:color w:val="000000"/>
          <w:sz w:val="28"/>
          <w:szCs w:val="28"/>
        </w:rPr>
        <w:t xml:space="preserve">в Арбитражном суде Ростовской области рассматривается дело о банкротстве № </w:t>
      </w:r>
      <w:r w:rsidRPr="00EB7672">
        <w:rPr>
          <w:sz w:val="28"/>
          <w:szCs w:val="28"/>
        </w:rPr>
        <w:t>А53-37102/2024.</w:t>
      </w:r>
    </w:p>
    <w:p w:rsidR="00793530" w:rsidRPr="00EB7672" w:rsidRDefault="00793530" w:rsidP="00793530">
      <w:pPr>
        <w:spacing w:line="276" w:lineRule="auto"/>
        <w:ind w:firstLine="794"/>
        <w:jc w:val="both"/>
        <w:rPr>
          <w:bCs/>
          <w:color w:val="000000"/>
          <w:spacing w:val="-6"/>
          <w:sz w:val="28"/>
          <w:szCs w:val="28"/>
        </w:rPr>
      </w:pPr>
      <w:r w:rsidRPr="00EB7672">
        <w:rPr>
          <w:bCs/>
          <w:color w:val="000000"/>
          <w:spacing w:val="-6"/>
          <w:sz w:val="28"/>
          <w:szCs w:val="28"/>
        </w:rPr>
        <w:t>Вопрос банкротства и мероприятий по его предупреждению и прекращению не относятся к полномочиям Департамента имущественно-земельных отношений администрации города Азова.</w:t>
      </w:r>
    </w:p>
    <w:p w:rsidR="002748FB" w:rsidRPr="00EB7672" w:rsidRDefault="002748FB" w:rsidP="00793530">
      <w:pPr>
        <w:spacing w:line="276" w:lineRule="auto"/>
        <w:ind w:firstLine="794"/>
        <w:jc w:val="both"/>
        <w:rPr>
          <w:sz w:val="28"/>
          <w:szCs w:val="28"/>
        </w:rPr>
      </w:pPr>
    </w:p>
    <w:p w:rsidR="00FB663D" w:rsidRPr="00EB7672" w:rsidRDefault="00AE78E6" w:rsidP="00793530">
      <w:pPr>
        <w:pStyle w:val="1"/>
        <w:jc w:val="both"/>
        <w:rPr>
          <w:b w:val="0"/>
        </w:rPr>
      </w:pPr>
      <w:r>
        <w:tab/>
      </w:r>
      <w:r w:rsidR="00AA40BF" w:rsidRPr="00EB7672">
        <w:t>Показатель 33. Объем не завершенного в установленные сроки строительства, осуществляемого за счет средств бюджета городского округа (муниципального района)</w:t>
      </w:r>
      <w:r w:rsidR="0014249C" w:rsidRPr="00EB7672">
        <w:t>.</w:t>
      </w:r>
    </w:p>
    <w:p w:rsidR="00F85A98" w:rsidRPr="00EB7672" w:rsidRDefault="00F85A98" w:rsidP="00F85A98">
      <w:pPr>
        <w:ind w:firstLine="709"/>
        <w:jc w:val="both"/>
        <w:rPr>
          <w:rFonts w:eastAsia="SimSun"/>
          <w:kern w:val="2"/>
          <w:sz w:val="28"/>
          <w:szCs w:val="28"/>
          <w:lang w:eastAsia="hi-IN" w:bidi="hi-IN"/>
        </w:rPr>
      </w:pPr>
      <w:r w:rsidRPr="00EB7672">
        <w:rPr>
          <w:rFonts w:eastAsia="SimSun"/>
          <w:kern w:val="2"/>
          <w:sz w:val="28"/>
          <w:szCs w:val="28"/>
          <w:lang w:eastAsia="hi-IN" w:bidi="hi-IN"/>
        </w:rPr>
        <w:t>Объем незавершенного в установленные сроки строительства, осуществляемого за счет средств бюджета городского округа, составил на 01.01.2024 - 18 639,1 тыс. руб. Объем незавершенного в установленные сроки строительства на 01.01.2025 – 18 710,1 тыс. руб. Объем незавершенного в установленные сроки строительства на 01.01.2026 – 20 439,6 тыс. руб.</w:t>
      </w:r>
    </w:p>
    <w:p w:rsidR="00F85A98" w:rsidRPr="00EB7672" w:rsidRDefault="00F85A98" w:rsidP="00F85A98">
      <w:pPr>
        <w:ind w:firstLine="709"/>
        <w:jc w:val="both"/>
        <w:rPr>
          <w:rFonts w:eastAsia="SimSun"/>
          <w:kern w:val="2"/>
          <w:sz w:val="28"/>
          <w:szCs w:val="28"/>
          <w:lang w:eastAsia="hi-IN" w:bidi="hi-IN"/>
        </w:rPr>
      </w:pPr>
      <w:r w:rsidRPr="00EB7672">
        <w:rPr>
          <w:rFonts w:eastAsia="SimSun"/>
          <w:kern w:val="2"/>
          <w:sz w:val="28"/>
          <w:szCs w:val="28"/>
          <w:lang w:eastAsia="hi-IN" w:bidi="hi-IN"/>
        </w:rPr>
        <w:t>Увеличение показателя по объемам незавершенного строительства связано с разработкой ПСД и ПИР по следующим объектам, затраты по которым числятся в учете Управления ЖКХ г. Азова, в том числе:</w:t>
      </w:r>
    </w:p>
    <w:p w:rsidR="00F85A98" w:rsidRPr="00EB7672" w:rsidRDefault="00F85A98" w:rsidP="00F85A98">
      <w:pPr>
        <w:ind w:firstLine="708"/>
        <w:jc w:val="both"/>
        <w:rPr>
          <w:rFonts w:eastAsia="SimSun"/>
          <w:kern w:val="2"/>
          <w:sz w:val="28"/>
          <w:szCs w:val="28"/>
          <w:lang w:eastAsia="hi-IN" w:bidi="hi-IN"/>
        </w:rPr>
      </w:pPr>
      <w:r w:rsidRPr="00EB7672">
        <w:rPr>
          <w:rFonts w:eastAsia="SimSun"/>
          <w:kern w:val="2"/>
          <w:sz w:val="28"/>
          <w:szCs w:val="28"/>
          <w:lang w:eastAsia="hi-IN" w:bidi="hi-IN"/>
        </w:rPr>
        <w:t>- 6 750 000,00 руб., в том числе: за счет средств областного бюджета –      5 089 430,00 руб, за счет бюджета города – 1 660 570,00 руб. - расходы на изготовление проектно-сметной документации на реконструкцию котельной № 34 и тепловых сетей от нее для ликвидации 4-х подвальных котельных по ул. Ленина, 83 в г. Азове Ростовской области. Затраты подлежат списанию, т.к. срок действия проектной документации истек (более 5 лет с даты утверждения проектной документации) согласно указаниям министерства ЖКХ РО от 01.02.2021 № 16-01/565;</w:t>
      </w:r>
    </w:p>
    <w:p w:rsidR="00F85A98" w:rsidRPr="00EB7672" w:rsidRDefault="00F85A98" w:rsidP="00F85A98">
      <w:pPr>
        <w:ind w:firstLine="709"/>
        <w:jc w:val="both"/>
        <w:rPr>
          <w:kern w:val="2"/>
          <w:sz w:val="28"/>
          <w:szCs w:val="28"/>
          <w:lang w:eastAsia="hi-IN" w:bidi="hi-IN"/>
        </w:rPr>
      </w:pPr>
      <w:r w:rsidRPr="00EB7672">
        <w:rPr>
          <w:rFonts w:eastAsia="SimSun"/>
          <w:kern w:val="2"/>
          <w:sz w:val="28"/>
          <w:szCs w:val="28"/>
          <w:lang w:eastAsia="hi-IN" w:bidi="hi-IN"/>
        </w:rPr>
        <w:t xml:space="preserve">- 7 980 000,00 руб., в том числе: за счет средств областного бюджета –           6 201 440,00 руб, за счет бюджета города – 1 778 560,00 руб. - расходы на проектно-изыскательские работы и проектно-сметную документацию по </w:t>
      </w:r>
      <w:r w:rsidRPr="00EB7672">
        <w:rPr>
          <w:rFonts w:eastAsia="SimSun"/>
          <w:kern w:val="2"/>
          <w:sz w:val="28"/>
          <w:szCs w:val="28"/>
          <w:lang w:eastAsia="hi-IN" w:bidi="hi-IN"/>
        </w:rPr>
        <w:lastRenderedPageBreak/>
        <w:t xml:space="preserve">объекту: «Строительство подводящих сетей водоснабжения и водоотведения к микрорайону для многодетных семей в юго-западной части г. Азова Ростовской области». Положительное заключение ГАУ РО «Государственной экспертизы проектной документации и результатов инженерных изысканий» от 02.06.2022 № 61-1-1-3-035390-2022. </w:t>
      </w:r>
    </w:p>
    <w:p w:rsidR="00F85A98" w:rsidRPr="00EB7672" w:rsidRDefault="00F85A98" w:rsidP="00F85A98">
      <w:pPr>
        <w:spacing w:line="100" w:lineRule="atLeast"/>
        <w:ind w:firstLine="708"/>
        <w:jc w:val="both"/>
        <w:rPr>
          <w:kern w:val="2"/>
          <w:sz w:val="28"/>
          <w:szCs w:val="28"/>
          <w:lang w:eastAsia="hi-IN" w:bidi="hi-IN"/>
        </w:rPr>
      </w:pPr>
      <w:r w:rsidRPr="00EB7672">
        <w:rPr>
          <w:kern w:val="2"/>
          <w:sz w:val="28"/>
          <w:szCs w:val="28"/>
          <w:lang w:eastAsia="hi-IN" w:bidi="hi-IN"/>
        </w:rPr>
        <w:t>Первоначально в бюджете на 2025 год и на плановый период 2026 года Управлению ЖКХ были предусмотрены лимиты бюджетных обязательств за счет средств областного бюджета и бюджета города Азова на строительство подводящих сетей водоснабжения и водоотведения к микрорайону для многодетных семей в юго-западной части г. Азова Ростовской области. Открытый конкурс в электронной форме не состоялся в течение 2025 года в связи с жалобами участников закупки в УФАС по Ростовской области и продолжительным судебным процессом.</w:t>
      </w:r>
    </w:p>
    <w:p w:rsidR="00F85A98" w:rsidRPr="00EB7672" w:rsidRDefault="00F85A98" w:rsidP="00F85A98">
      <w:pPr>
        <w:widowControl w:val="0"/>
        <w:suppressAutoHyphens w:val="0"/>
        <w:autoSpaceDE w:val="0"/>
        <w:autoSpaceDN w:val="0"/>
        <w:adjustRightInd w:val="0"/>
        <w:spacing w:after="3" w:line="249" w:lineRule="auto"/>
        <w:ind w:firstLine="708"/>
        <w:jc w:val="both"/>
        <w:rPr>
          <w:sz w:val="28"/>
          <w:szCs w:val="28"/>
          <w:lang w:eastAsia="ru-RU"/>
        </w:rPr>
      </w:pPr>
      <w:r w:rsidRPr="00EB7672">
        <w:rPr>
          <w:sz w:val="28"/>
          <w:szCs w:val="28"/>
          <w:lang w:eastAsia="ru-RU"/>
        </w:rPr>
        <w:t xml:space="preserve"> В соответствии с Областными законами от 01.08.2025 №319-ЗС и от 28.11.2025 № 373-ЗС «О внесении изменений в Областной закон «Об областном бюджете на 2025 год и на плановый период 2026 и 2027 годов», уведомлениями Министерства финансов Ростовской области от 01.08.2025 № 3216, 3482, Управлению ЖКХ сокращены лимиты бюджетных обязательств на 2025 год. В Областном законе «Об областном бюджете на 2026 год и на плановый период 2027 и 2028 годов» лимиты бюджетных обязательств не предусмотрены. Открытый конкурс в электронной форме № 0358300049425000002 отменен 26.11.2025.</w:t>
      </w:r>
    </w:p>
    <w:p w:rsidR="00F85A98" w:rsidRPr="00EB7672" w:rsidRDefault="00F85A98" w:rsidP="00F85A98">
      <w:pPr>
        <w:ind w:firstLine="709"/>
        <w:jc w:val="both"/>
        <w:rPr>
          <w:rFonts w:eastAsia="SimSun"/>
          <w:kern w:val="2"/>
          <w:sz w:val="28"/>
          <w:szCs w:val="28"/>
          <w:lang w:eastAsia="hi-IN" w:bidi="hi-IN"/>
        </w:rPr>
      </w:pPr>
      <w:r w:rsidRPr="00EB7672">
        <w:rPr>
          <w:rFonts w:eastAsia="SimSun"/>
          <w:kern w:val="2"/>
          <w:sz w:val="28"/>
          <w:szCs w:val="28"/>
          <w:lang w:eastAsia="hi-IN" w:bidi="hi-IN"/>
        </w:rPr>
        <w:t>- 30 000,00 руб. (средства бюджета города) – сметные расчеты на проектные и изыскательские работы по объекту: «Строительство подводящих сетей водоснабжения к микрорайону для многодетных семей в юго-западной части г. Азова Ростовской области». Положительное заключение о достоверности определения стоимости проектных и изыскательских работ от 28.05.2020 № 141-152/2020. Расходы, произведенные Администрацией города Азова, переданы Управлению ЖКХ г. Азова согласно акту приема-передачи объектов нефинансовых активов от 25.11.2022 № 00000001. Затраты подлежат списанию, т.к. вложения произведены в предпроектные, проектные и (или) изыскательские работы, по результатам которых проектная документация не утверждена и в дальнейшем разработка и утверждение ее не планируется;</w:t>
      </w:r>
    </w:p>
    <w:p w:rsidR="00F85A98" w:rsidRPr="00EB7672" w:rsidRDefault="00F85A98" w:rsidP="00F85A98">
      <w:pPr>
        <w:ind w:firstLine="708"/>
        <w:jc w:val="both"/>
        <w:rPr>
          <w:rFonts w:eastAsia="SimSun"/>
          <w:kern w:val="2"/>
          <w:sz w:val="28"/>
          <w:szCs w:val="28"/>
          <w:lang w:eastAsia="hi-IN" w:bidi="hi-IN"/>
        </w:rPr>
      </w:pPr>
      <w:r w:rsidRPr="00EB7672">
        <w:rPr>
          <w:rFonts w:eastAsia="SimSun"/>
          <w:kern w:val="2"/>
          <w:sz w:val="28"/>
          <w:szCs w:val="28"/>
          <w:lang w:eastAsia="hi-IN" w:bidi="hi-IN"/>
        </w:rPr>
        <w:t>- 30 000,00 руб. (средства бюджета города) - сметные расчеты на проектные и изыскательские работы по объекту: «Строительство подводящих сетей водоотведения к микрорайону для многодетных семей в юго-западной части г. Азова Ростовской области». Положительное заключение о достоверности определения стоимости проектных и изыскательских работ от 28.05.2020 № 139-150/2020. Расходы, произведенные Администрацией города Азова, переданы Управлению ЖКХ г. Азова согласно акту приема-передачи объектов нефинансовых активов от 25.11.2022 № 00000001. Затраты подлежат списанию, т.к. вложения произведены в предпроектные, проектные и (или) изыскательские работы, по результатам которых проектная документация не утверждена и в дальнейшем разработка и утверждение ее не планируется;</w:t>
      </w:r>
    </w:p>
    <w:p w:rsidR="00F85A98" w:rsidRPr="00EB7672" w:rsidRDefault="00F85A98" w:rsidP="00F85A98">
      <w:pPr>
        <w:ind w:firstLine="708"/>
        <w:jc w:val="both"/>
        <w:rPr>
          <w:rFonts w:eastAsia="SimSun"/>
          <w:kern w:val="2"/>
          <w:sz w:val="28"/>
          <w:szCs w:val="28"/>
          <w:lang w:eastAsia="hi-IN" w:bidi="hi-IN"/>
        </w:rPr>
      </w:pPr>
      <w:r w:rsidRPr="00EB7672">
        <w:rPr>
          <w:rFonts w:eastAsia="SimSun"/>
          <w:kern w:val="2"/>
          <w:sz w:val="28"/>
          <w:szCs w:val="28"/>
          <w:lang w:eastAsia="hi-IN" w:bidi="hi-IN"/>
        </w:rPr>
        <w:lastRenderedPageBreak/>
        <w:t>- 40 000,00 руб. (средства бюджета города) – расчет потребности в тепле и газообразном топливе 28/20-РТ по объекту «Строительство системы газоснабжения микрорайона для многодетных семей в юго-западной части г. Азова Ростовской области». Положительное заключение о достоверности определения стоимости проектных и изыскательских работ от 28.05.2020 № 141-152/2020. Расходы, произведенные Администрацией города Азова, переданы Управлению ЖКХ г. Азова согласно акту приема-передачи объектов нефинансовых активов от 25.11.2022 № 00000001. Ведется подготовка технической документации на обеспечение инженерной инфраструктурой (газификацией) микрорайона для многодетных семей в юго-западной части г. Азова Ростовской области;</w:t>
      </w:r>
    </w:p>
    <w:p w:rsidR="00F85A98" w:rsidRPr="00EB7672" w:rsidRDefault="00F85A98" w:rsidP="00F85A98">
      <w:pPr>
        <w:ind w:firstLine="708"/>
        <w:jc w:val="both"/>
        <w:rPr>
          <w:rFonts w:eastAsia="SimSun"/>
          <w:kern w:val="2"/>
          <w:sz w:val="28"/>
          <w:szCs w:val="28"/>
          <w:lang w:eastAsia="hi-IN" w:bidi="hi-IN"/>
        </w:rPr>
      </w:pPr>
      <w:r w:rsidRPr="00EB7672">
        <w:rPr>
          <w:rFonts w:eastAsia="SimSun"/>
          <w:kern w:val="2"/>
          <w:sz w:val="28"/>
          <w:szCs w:val="28"/>
          <w:lang w:eastAsia="hi-IN" w:bidi="hi-IN"/>
        </w:rPr>
        <w:t>- 30 000,00 руб. (средства бюджета города) - сметные расчеты на проектные и изыскательские работы по объекту: «Строительство подъездной автомобильной дороги к микрорайону для многодетных семей в юго-западной части г. Азова Ростовской области». Положительное заключение о достоверности определения стоимости проектных и изыскательских работ от 28.05.2020 № 140-151/2020. Расходы, произведенные Администрацией города Азова, переданы Управлению ЖКХ г. Азова согласно акту приема-передачи объектов нефинансовых активов от 25.11.2022 № 00000001. Затраты подлежат списанию, т.к. вложения произведены в предпроектные, проектные и (или) изыскательские работы, по результатам которых проектная документация не утверждена и в дальнейшем разработка и утверждение ее не планируется;</w:t>
      </w:r>
    </w:p>
    <w:p w:rsidR="00F85A98" w:rsidRPr="00EB7672" w:rsidRDefault="00F85A98" w:rsidP="00F85A98">
      <w:pPr>
        <w:suppressAutoHyphens w:val="0"/>
        <w:autoSpaceDE w:val="0"/>
        <w:autoSpaceDN w:val="0"/>
        <w:adjustRightInd w:val="0"/>
        <w:spacing w:after="3" w:line="249" w:lineRule="auto"/>
        <w:ind w:firstLine="540"/>
        <w:jc w:val="both"/>
        <w:rPr>
          <w:sz w:val="28"/>
          <w:szCs w:val="28"/>
          <w:lang w:eastAsia="ru-RU"/>
        </w:rPr>
      </w:pPr>
      <w:r w:rsidRPr="00EB7672">
        <w:rPr>
          <w:sz w:val="28"/>
          <w:szCs w:val="28"/>
          <w:lang w:eastAsia="ru-RU"/>
        </w:rPr>
        <w:t>- 350 000,00 руб. – затраты по составлению сметного расчета на проектные и изыскательские работы и получение положительного заключения в ГБУ РО «Ростовоблстройзаказчик» о достоверности определения сметной стоимости проектных и изыскательских работ по объекту: «Строительство инженерных сетей и объектов инфраструктуры в микрорайоне для многодетных семей в юго-западной части г. Азова Ростовской области»;</w:t>
      </w:r>
    </w:p>
    <w:p w:rsidR="00F85A98" w:rsidRPr="00EB7672" w:rsidRDefault="00F85A98" w:rsidP="00F85A98">
      <w:pPr>
        <w:ind w:firstLine="708"/>
        <w:jc w:val="both"/>
        <w:rPr>
          <w:rFonts w:eastAsia="SimSun"/>
          <w:kern w:val="2"/>
          <w:sz w:val="28"/>
          <w:szCs w:val="28"/>
          <w:lang w:eastAsia="hi-IN" w:bidi="hi-IN"/>
        </w:rPr>
      </w:pPr>
      <w:r w:rsidRPr="00EB7672">
        <w:rPr>
          <w:rFonts w:eastAsia="SimSun"/>
          <w:kern w:val="2"/>
          <w:sz w:val="28"/>
          <w:szCs w:val="28"/>
          <w:lang w:eastAsia="hi-IN" w:bidi="hi-IN"/>
        </w:rPr>
        <w:t>- 13 311 310,60 руб. в том числе: за счет средств областного бюджета – 10 036 728,19 руб, за счет бюджета города – 3 274 582,41 руб.   строительство объездной автодороги в Северо-Западной промзоне г. Азова протяженностью 0,638 м. Ввести объект в эксплуатацию не представляется возможным, т.к. строительно-монтажные работы выполнялись с 2005г. по 2016г., отсутствует исполнительная документация, подтверждающая выполнение работ по строительству автодороги в период с 2005г. по 2009г., делает невозможным выделение участков объекта строительства и поэтапный ввод объекта в эксплуатацию в рамках существующей проектно-сметной документации так же, как и всего объекта полностью;</w:t>
      </w:r>
    </w:p>
    <w:p w:rsidR="00F85A98" w:rsidRPr="00EB7672" w:rsidRDefault="00F85A98" w:rsidP="00F85A98">
      <w:pPr>
        <w:ind w:firstLine="708"/>
        <w:jc w:val="both"/>
        <w:rPr>
          <w:rFonts w:eastAsia="SimSun"/>
          <w:kern w:val="2"/>
          <w:sz w:val="28"/>
          <w:szCs w:val="28"/>
          <w:lang w:eastAsia="hi-IN" w:bidi="hi-IN"/>
        </w:rPr>
      </w:pPr>
      <w:r w:rsidRPr="00EB7672">
        <w:rPr>
          <w:rFonts w:eastAsia="SimSun"/>
          <w:kern w:val="2"/>
          <w:sz w:val="28"/>
          <w:szCs w:val="28"/>
          <w:lang w:eastAsia="hi-IN" w:bidi="hi-IN"/>
        </w:rPr>
        <w:t xml:space="preserve">- 1 587 910,11 руб. (средства бюджета города) - расходы на разработку проектных и изыскательских работ и проектной документации по объекту: «Строительство воздушной линии сетей наружного освещения со строительством трансформаторной подстанции по ул. Дружбы в городе Азове Ростовской области». Положительное заключение ГАУ РО «Государственной экспертизы проектной документации и результатов инженерных изысканий» отсутствует. Затраты подлежат списанию в связи с принятым решением о </w:t>
      </w:r>
      <w:r w:rsidRPr="00EB7672">
        <w:rPr>
          <w:rFonts w:eastAsia="SimSun"/>
          <w:kern w:val="2"/>
          <w:sz w:val="28"/>
          <w:szCs w:val="28"/>
          <w:lang w:eastAsia="hi-IN" w:bidi="hi-IN"/>
        </w:rPr>
        <w:lastRenderedPageBreak/>
        <w:t>выделении бюджетных средств на 2022-2023 годы из областного бюджета и бюджета города на проведение капитального ремонта автомобильной дороги, включая устройство недостающего освещения по ул. Дружбы в г. Азове Ростовской области;</w:t>
      </w:r>
    </w:p>
    <w:p w:rsidR="00F85A98" w:rsidRPr="00EB7672" w:rsidRDefault="00F85A98" w:rsidP="00F85A98">
      <w:pPr>
        <w:ind w:firstLine="708"/>
        <w:jc w:val="both"/>
        <w:rPr>
          <w:rFonts w:eastAsia="SimSun"/>
          <w:kern w:val="2"/>
          <w:sz w:val="28"/>
          <w:szCs w:val="28"/>
          <w:lang w:eastAsia="hi-IN" w:bidi="hi-IN"/>
        </w:rPr>
      </w:pPr>
      <w:r w:rsidRPr="00EB7672">
        <w:rPr>
          <w:rFonts w:eastAsia="SimSun"/>
          <w:kern w:val="2"/>
          <w:sz w:val="28"/>
          <w:szCs w:val="28"/>
          <w:lang w:eastAsia="hi-IN" w:bidi="hi-IN"/>
        </w:rPr>
        <w:t>- 3 078 000,00 руб. (средства бюджета города) - расходы на разработку проектных и изыскательских работ и проектной документации по объекту «Строительство подъездной автомобильной дороги к микрорайону для многодетных семей в юго-западной части г. Азова Ростовской области». Планируется поэтапная реализация объектов инженерной инфраструктуры к микрорайону для многодетных семей в юго-западной части г. Азова Ростовской области: строительство подъездной автомобильной дороги будет выполнено после строительства подводящих и разводящих сетей водоснабжения и водоотведения к микрорайону для многодетных семей в юго-западной части г. Азова Ростовской области;</w:t>
      </w:r>
    </w:p>
    <w:p w:rsidR="00F85A98" w:rsidRPr="00EB7672" w:rsidRDefault="00F85A98" w:rsidP="00F85A98">
      <w:pPr>
        <w:suppressAutoHyphens w:val="0"/>
        <w:autoSpaceDE w:val="0"/>
        <w:autoSpaceDN w:val="0"/>
        <w:adjustRightInd w:val="0"/>
        <w:spacing w:after="3" w:line="249" w:lineRule="auto"/>
        <w:ind w:firstLine="540"/>
        <w:jc w:val="both"/>
        <w:rPr>
          <w:sz w:val="28"/>
          <w:szCs w:val="28"/>
          <w:lang w:eastAsia="ru-RU"/>
        </w:rPr>
      </w:pPr>
      <w:r w:rsidRPr="00EB7672">
        <w:rPr>
          <w:sz w:val="28"/>
          <w:szCs w:val="28"/>
          <w:lang w:eastAsia="ru-RU"/>
        </w:rPr>
        <w:t xml:space="preserve">177 838 731,01 руб. </w:t>
      </w:r>
      <w:r w:rsidRPr="00EB7672">
        <w:rPr>
          <w:rFonts w:eastAsia="SimSun"/>
          <w:sz w:val="28"/>
          <w:szCs w:val="28"/>
          <w:lang w:eastAsia="ru-RU"/>
        </w:rPr>
        <w:t>в том числе: за счет средств областного бюджета –    169 658 738,46 руб., за счет бюджета города – 8 179 992,55 руб.</w:t>
      </w:r>
      <w:r w:rsidRPr="00EB7672">
        <w:rPr>
          <w:sz w:val="28"/>
          <w:szCs w:val="28"/>
          <w:lang w:eastAsia="ru-RU"/>
        </w:rPr>
        <w:t xml:space="preserve"> - расходы по объекту: «Строительство подъездной автомобильной дороги от ул. Ленина до территории земельного участка для размещения МБОУ СОШ на 1340 мест по адресу: Ростовская область, г. Азов, ул. Московская, 304». Объект будет принят к учету основного средства после регистрации в Росреестре;</w:t>
      </w:r>
    </w:p>
    <w:p w:rsidR="00F85A98" w:rsidRPr="00EB7672" w:rsidRDefault="00F85A98" w:rsidP="00F85A98">
      <w:pPr>
        <w:suppressAutoHyphens w:val="0"/>
        <w:autoSpaceDE w:val="0"/>
        <w:autoSpaceDN w:val="0"/>
        <w:adjustRightInd w:val="0"/>
        <w:spacing w:after="3" w:line="249" w:lineRule="auto"/>
        <w:ind w:firstLine="540"/>
        <w:jc w:val="both"/>
        <w:rPr>
          <w:sz w:val="28"/>
          <w:szCs w:val="28"/>
          <w:lang w:eastAsia="ru-RU"/>
        </w:rPr>
      </w:pPr>
      <w:r w:rsidRPr="00EB7672">
        <w:rPr>
          <w:sz w:val="28"/>
          <w:szCs w:val="28"/>
          <w:lang w:eastAsia="ru-RU"/>
        </w:rPr>
        <w:t xml:space="preserve">150 000,00 руб. </w:t>
      </w:r>
      <w:r w:rsidRPr="00EB7672">
        <w:rPr>
          <w:rFonts w:eastAsia="SimSun"/>
          <w:sz w:val="28"/>
          <w:szCs w:val="28"/>
          <w:lang w:eastAsia="ru-RU"/>
        </w:rPr>
        <w:t>(средства бюджета города)</w:t>
      </w:r>
      <w:r w:rsidRPr="00EB7672">
        <w:rPr>
          <w:sz w:val="28"/>
          <w:szCs w:val="28"/>
          <w:lang w:eastAsia="ru-RU"/>
        </w:rPr>
        <w:t xml:space="preserve"> - расходы на разработку сметного расчета на проектные и изыскательские работы с прохождением проверки достоверности определения сметной стоимости проектных и изыскательских работ с получением положительного заключения о достоверности определения сметной стоимости проектных и изыскательских работ по объекту: «Строительство разводящих сетей водоснабжения и водоотведения в микрорайоне для многодетных семей в юго-западной части г. Азова Ростовской области» Управлению ЖКХ г. Азова; </w:t>
      </w:r>
    </w:p>
    <w:p w:rsidR="00F85A98" w:rsidRPr="00EB7672" w:rsidRDefault="00F85A98" w:rsidP="00F85A98">
      <w:pPr>
        <w:suppressAutoHyphens w:val="0"/>
        <w:autoSpaceDE w:val="0"/>
        <w:autoSpaceDN w:val="0"/>
        <w:adjustRightInd w:val="0"/>
        <w:spacing w:after="3" w:line="249" w:lineRule="auto"/>
        <w:ind w:firstLine="540"/>
        <w:jc w:val="both"/>
        <w:rPr>
          <w:sz w:val="28"/>
          <w:szCs w:val="28"/>
          <w:lang w:eastAsia="ru-RU"/>
        </w:rPr>
      </w:pPr>
      <w:r w:rsidRPr="00EB7672">
        <w:rPr>
          <w:sz w:val="28"/>
          <w:szCs w:val="28"/>
          <w:lang w:eastAsia="ru-RU"/>
        </w:rPr>
        <w:t>- 250 000,00 руб. - работы по разработке документации на проектно-изыскательские работы и прохождение проверки достоверности определения стоимости проектных и (или) изыскательских работ по объекту: «Строительство автодороги, расположенной по адресу: Ростовская область, г. Азов, ул. Романа Шелудько».</w:t>
      </w:r>
    </w:p>
    <w:p w:rsidR="00F85A98" w:rsidRPr="00EB7672" w:rsidRDefault="00F85A98" w:rsidP="00F85A98">
      <w:pPr>
        <w:suppressAutoHyphens w:val="0"/>
        <w:spacing w:after="3" w:line="249" w:lineRule="auto"/>
        <w:ind w:firstLine="708"/>
        <w:jc w:val="both"/>
        <w:rPr>
          <w:sz w:val="28"/>
          <w:szCs w:val="28"/>
          <w:lang w:eastAsia="ru-RU"/>
        </w:rPr>
      </w:pPr>
      <w:r w:rsidRPr="00EB7672">
        <w:rPr>
          <w:sz w:val="28"/>
          <w:szCs w:val="28"/>
          <w:lang w:eastAsia="ru-RU"/>
        </w:rPr>
        <w:t>В 2026 году будут приняты меры по недопущению роста объема незавершенного строительства.</w:t>
      </w:r>
    </w:p>
    <w:p w:rsidR="00F85A98" w:rsidRPr="00EB7672" w:rsidRDefault="00F85A98" w:rsidP="00F85A98">
      <w:pPr>
        <w:suppressAutoHyphens w:val="0"/>
        <w:spacing w:after="3" w:line="249" w:lineRule="auto"/>
        <w:ind w:firstLine="708"/>
        <w:jc w:val="both"/>
        <w:rPr>
          <w:sz w:val="28"/>
          <w:szCs w:val="28"/>
          <w:lang w:eastAsia="ru-RU"/>
        </w:rPr>
      </w:pPr>
    </w:p>
    <w:p w:rsidR="00AA40BF" w:rsidRPr="00EB7672" w:rsidRDefault="00AA40BF" w:rsidP="00667AC4">
      <w:pPr>
        <w:ind w:firstLine="709"/>
        <w:jc w:val="both"/>
        <w:rPr>
          <w:b/>
          <w:sz w:val="28"/>
          <w:szCs w:val="28"/>
        </w:rPr>
      </w:pPr>
      <w:r w:rsidRPr="00EB7672">
        <w:rPr>
          <w:b/>
          <w:sz w:val="28"/>
          <w:szCs w:val="28"/>
        </w:rPr>
        <w:t>Показатель 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98606A" w:rsidRPr="00EB7672" w:rsidRDefault="0098606A" w:rsidP="0098606A">
      <w:pPr>
        <w:pStyle w:val="Default"/>
        <w:tabs>
          <w:tab w:val="left" w:pos="426"/>
        </w:tabs>
        <w:suppressAutoHyphens/>
        <w:ind w:firstLine="709"/>
        <w:jc w:val="both"/>
        <w:rPr>
          <w:color w:val="auto"/>
          <w:sz w:val="28"/>
          <w:szCs w:val="28"/>
        </w:rPr>
      </w:pPr>
      <w:r w:rsidRPr="00EB7672">
        <w:rPr>
          <w:color w:val="auto"/>
          <w:sz w:val="28"/>
          <w:szCs w:val="28"/>
        </w:rPr>
        <w:t xml:space="preserve">Кредиторская задолженность по оплате труда (включая начисления на оплату труда) муниципальных учреждений в общем объёме расходов муниципального образования на оплату труда (включая начисления на оплату </w:t>
      </w:r>
      <w:r w:rsidRPr="00EB7672">
        <w:rPr>
          <w:color w:val="auto"/>
          <w:sz w:val="28"/>
          <w:szCs w:val="28"/>
        </w:rPr>
        <w:lastRenderedPageBreak/>
        <w:t>труда) в 2025 году отсутствует. В 2023, 2024 годах данный показатель также имеет нулевые значения.</w:t>
      </w:r>
    </w:p>
    <w:p w:rsidR="0098606A" w:rsidRPr="00EB7672" w:rsidRDefault="0098606A" w:rsidP="0098606A">
      <w:pPr>
        <w:pStyle w:val="Default"/>
        <w:tabs>
          <w:tab w:val="left" w:pos="426"/>
        </w:tabs>
        <w:suppressAutoHyphens/>
        <w:ind w:firstLine="709"/>
        <w:jc w:val="both"/>
        <w:rPr>
          <w:color w:val="auto"/>
          <w:sz w:val="28"/>
          <w:szCs w:val="28"/>
        </w:rPr>
      </w:pPr>
      <w:r w:rsidRPr="00EB7672">
        <w:rPr>
          <w:color w:val="auto"/>
          <w:sz w:val="28"/>
          <w:szCs w:val="28"/>
        </w:rPr>
        <w:t>Отсутствие задолженности сохраняется вследствие проводимых органом местного самоуправления мероприятий:</w:t>
      </w:r>
    </w:p>
    <w:p w:rsidR="0098606A" w:rsidRPr="00EB7672" w:rsidRDefault="0098606A" w:rsidP="0098606A">
      <w:pPr>
        <w:pStyle w:val="Default"/>
        <w:tabs>
          <w:tab w:val="left" w:pos="426"/>
        </w:tabs>
        <w:suppressAutoHyphens/>
        <w:ind w:firstLine="709"/>
        <w:jc w:val="both"/>
        <w:rPr>
          <w:color w:val="auto"/>
          <w:sz w:val="28"/>
          <w:szCs w:val="28"/>
        </w:rPr>
      </w:pPr>
      <w:r w:rsidRPr="00EB7672">
        <w:rPr>
          <w:color w:val="auto"/>
          <w:sz w:val="28"/>
          <w:szCs w:val="28"/>
        </w:rPr>
        <w:t>- проведение эффективной бюджетной и налоговой политики; администрацией города Азова принимаются меры по увеличению доходной части бюджета и собираемости налогов, которые позволяют выплачивать работникам муниципальных учреждений заработную плату в полном объеме и в установленные сроки.</w:t>
      </w:r>
    </w:p>
    <w:p w:rsidR="0098606A" w:rsidRPr="00EB7672" w:rsidRDefault="0098606A" w:rsidP="0098606A">
      <w:pPr>
        <w:pStyle w:val="Default"/>
        <w:tabs>
          <w:tab w:val="left" w:pos="426"/>
        </w:tabs>
        <w:suppressAutoHyphens/>
        <w:ind w:firstLine="709"/>
        <w:jc w:val="both"/>
        <w:rPr>
          <w:color w:val="auto"/>
          <w:sz w:val="28"/>
          <w:szCs w:val="28"/>
        </w:rPr>
      </w:pPr>
      <w:r w:rsidRPr="00EB7672">
        <w:rPr>
          <w:color w:val="auto"/>
          <w:sz w:val="28"/>
          <w:szCs w:val="28"/>
        </w:rPr>
        <w:t>- планомерное выполнение плана работы городской межведомственной комиссий по снижению неформальной занятости, легализации «теневой» заработной платы, повышению собираемости страховых взносов во внебюджетные фонды и контролю за соблюдением трудового законодательства.</w:t>
      </w:r>
    </w:p>
    <w:p w:rsidR="0098606A" w:rsidRPr="00EB7672" w:rsidRDefault="0098606A" w:rsidP="0098606A">
      <w:pPr>
        <w:pStyle w:val="Default"/>
        <w:tabs>
          <w:tab w:val="left" w:pos="426"/>
        </w:tabs>
        <w:suppressAutoHyphens/>
        <w:ind w:firstLine="709"/>
        <w:jc w:val="both"/>
        <w:rPr>
          <w:color w:val="auto"/>
          <w:sz w:val="28"/>
          <w:szCs w:val="28"/>
        </w:rPr>
      </w:pPr>
      <w:r w:rsidRPr="00EB7672">
        <w:rPr>
          <w:color w:val="auto"/>
          <w:sz w:val="28"/>
          <w:szCs w:val="28"/>
        </w:rPr>
        <w:t>- регулярное проведение заседаний Координационного Совета по вопросам собираемости налогов и других обязательных платежей.</w:t>
      </w:r>
    </w:p>
    <w:p w:rsidR="0098606A" w:rsidRPr="00EB7672" w:rsidRDefault="0098606A" w:rsidP="0098606A">
      <w:pPr>
        <w:tabs>
          <w:tab w:val="left" w:pos="426"/>
        </w:tabs>
        <w:ind w:firstLine="709"/>
        <w:jc w:val="both"/>
        <w:rPr>
          <w:sz w:val="28"/>
          <w:szCs w:val="28"/>
        </w:rPr>
      </w:pPr>
      <w:r w:rsidRPr="00EB7672">
        <w:rPr>
          <w:sz w:val="28"/>
          <w:szCs w:val="28"/>
        </w:rPr>
        <w:t>Принимаемые меры позволяют прогнозировать отсутствие кредиторской задолженности по заработной плате на период с 2026 по 2028 годы включительно.</w:t>
      </w:r>
    </w:p>
    <w:p w:rsidR="00AA40BF" w:rsidRPr="00EB7672" w:rsidRDefault="00AA40BF" w:rsidP="00667AC4">
      <w:pPr>
        <w:jc w:val="both"/>
        <w:rPr>
          <w:b/>
          <w:sz w:val="28"/>
          <w:szCs w:val="28"/>
          <w:highlight w:val="lightGray"/>
        </w:rPr>
      </w:pPr>
    </w:p>
    <w:p w:rsidR="00AA40BF" w:rsidRPr="00EB7672" w:rsidRDefault="00AA40BF" w:rsidP="00667AC4">
      <w:pPr>
        <w:pStyle w:val="a3"/>
        <w:tabs>
          <w:tab w:val="left" w:pos="142"/>
        </w:tabs>
        <w:ind w:left="0" w:firstLine="709"/>
        <w:jc w:val="both"/>
        <w:rPr>
          <w:b/>
          <w:sz w:val="28"/>
          <w:szCs w:val="28"/>
        </w:rPr>
      </w:pPr>
      <w:r w:rsidRPr="00EB7672">
        <w:rPr>
          <w:b/>
          <w:sz w:val="28"/>
          <w:szCs w:val="28"/>
        </w:rPr>
        <w:t>Показатель 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273B00" w:rsidRDefault="00273B00" w:rsidP="00273B00">
      <w:pPr>
        <w:tabs>
          <w:tab w:val="left" w:pos="709"/>
          <w:tab w:val="left" w:pos="1134"/>
        </w:tabs>
        <w:suppressAutoHyphens w:val="0"/>
        <w:ind w:firstLine="709"/>
        <w:jc w:val="both"/>
        <w:rPr>
          <w:sz w:val="28"/>
          <w:szCs w:val="28"/>
          <w:lang w:eastAsia="ru-RU"/>
        </w:rPr>
      </w:pPr>
      <w:r w:rsidRPr="00EB7672">
        <w:rPr>
          <w:sz w:val="28"/>
          <w:szCs w:val="28"/>
          <w:lang w:eastAsia="ru-RU"/>
        </w:rPr>
        <w:t>Генеральный план Городского округа «Город Азов» утвержден Решением Азовской городской Думы от 02.06.2008 № 240 «Об утверждении генерального плана Городского округа «Город Азов». Правила землепользования и застройки Муниципального образования «Город Азов» утверждены Решением Азовской городской Думы от 08.10.2009 № 336 «Об утверждении Правил землепользования и застройки Муниципального образования «Город Азов» с изменениями, принятыми Решениями Азовской городской Думы № 89 от 28.01.2011, № 97 от 31.03.2011, № 192 от 25.10.2012, № 267 от 08.10.2013, № 334 от 25.06.2014, № 140 от 26.02.2016, № 172 от 23.06.2016, № 216 от 22.02.2017, № 265 от 25.08.2017, № 309 от 28.02.2018, № 324 от 27.06.2018, № 354 от 30.01.2019, № 377 от 29.05.2019, № 11 от 21.10.2019 № 43 от 26.02.2020, № 98 от 23.12.2020, № 172 от 23.03.2022, № 225 от 27.09.2023, № 52 от 25.03.2025, № 61 от 24.06.2025.</w:t>
      </w:r>
    </w:p>
    <w:p w:rsidR="00436BB9" w:rsidRPr="00EB7672" w:rsidRDefault="00436BB9" w:rsidP="00273B00">
      <w:pPr>
        <w:tabs>
          <w:tab w:val="left" w:pos="709"/>
          <w:tab w:val="left" w:pos="1134"/>
        </w:tabs>
        <w:suppressAutoHyphens w:val="0"/>
        <w:ind w:firstLine="709"/>
        <w:jc w:val="both"/>
        <w:rPr>
          <w:sz w:val="28"/>
          <w:szCs w:val="28"/>
          <w:lang w:eastAsia="ru-RU"/>
        </w:rPr>
      </w:pPr>
    </w:p>
    <w:p w:rsidR="00AA40BF" w:rsidRPr="00EB7672" w:rsidRDefault="00AA40BF" w:rsidP="00667AC4">
      <w:pPr>
        <w:tabs>
          <w:tab w:val="left" w:pos="709"/>
          <w:tab w:val="left" w:pos="1134"/>
        </w:tabs>
        <w:suppressAutoHyphens w:val="0"/>
        <w:ind w:firstLine="709"/>
        <w:jc w:val="both"/>
        <w:rPr>
          <w:b/>
          <w:sz w:val="28"/>
          <w:szCs w:val="28"/>
          <w:lang w:eastAsia="en-US"/>
        </w:rPr>
      </w:pPr>
      <w:r w:rsidRPr="00EB7672">
        <w:rPr>
          <w:b/>
          <w:sz w:val="28"/>
          <w:szCs w:val="28"/>
          <w:lang w:eastAsia="en-US"/>
        </w:rPr>
        <w:t>Показатель № 37. Удовлетворенность населения деятельностью органов местного самоуправления городского округа.</w:t>
      </w:r>
    </w:p>
    <w:p w:rsidR="00EB618A" w:rsidRPr="00EB7672" w:rsidRDefault="00EB618A" w:rsidP="00EB618A">
      <w:pPr>
        <w:suppressAutoHyphens w:val="0"/>
        <w:ind w:firstLine="567"/>
        <w:jc w:val="both"/>
        <w:rPr>
          <w:sz w:val="28"/>
          <w:szCs w:val="28"/>
          <w:lang w:eastAsia="ru-RU"/>
        </w:rPr>
      </w:pPr>
      <w:r w:rsidRPr="00EB7672">
        <w:rPr>
          <w:sz w:val="28"/>
          <w:szCs w:val="28"/>
          <w:lang w:eastAsia="ru-RU"/>
        </w:rPr>
        <w:t>Показатель «Удовлетворенность населения деятельностью органов местного</w:t>
      </w:r>
      <w:r w:rsidRPr="00EB7672">
        <w:rPr>
          <w:sz w:val="28"/>
          <w:szCs w:val="28"/>
          <w:lang w:eastAsia="ru-RU"/>
        </w:rPr>
        <w:br/>
        <w:t>самоуправления городского округа (муниципального района)» в муниципальном образовании «Город Азов» по итогам 2025 года составил 49,8 %. По сравнению с 2024 годом (50,7 %) показатель снизился на 0,9 % (снижение в рамках статистической погрешности).</w:t>
      </w:r>
    </w:p>
    <w:p w:rsidR="00EB618A" w:rsidRPr="00EB7672" w:rsidRDefault="00EB618A" w:rsidP="00EB618A">
      <w:pPr>
        <w:suppressAutoHyphens w:val="0"/>
        <w:ind w:firstLine="567"/>
        <w:jc w:val="both"/>
        <w:rPr>
          <w:sz w:val="28"/>
          <w:szCs w:val="28"/>
          <w:lang w:eastAsia="ru-RU"/>
        </w:rPr>
      </w:pPr>
      <w:r w:rsidRPr="00EB7672">
        <w:rPr>
          <w:sz w:val="28"/>
          <w:szCs w:val="28"/>
          <w:lang w:eastAsia="ru-RU"/>
        </w:rPr>
        <w:lastRenderedPageBreak/>
        <w:t xml:space="preserve">Анализ показателя удовлетворенности населения деятельностью органа местного самоуправления городского округа «Город Азов» показал, что его снижение обусловлено повышением тарифов на жилищно-коммунальные услуги, ростом цен. </w:t>
      </w:r>
      <w:r w:rsidR="00FC1C4F" w:rsidRPr="00EB7672">
        <w:rPr>
          <w:sz w:val="28"/>
          <w:szCs w:val="28"/>
          <w:lang w:eastAsia="ru-RU"/>
        </w:rPr>
        <w:t>Кроме того,</w:t>
      </w:r>
      <w:r w:rsidRPr="00EB7672">
        <w:rPr>
          <w:sz w:val="28"/>
          <w:szCs w:val="28"/>
          <w:lang w:eastAsia="ru-RU"/>
        </w:rPr>
        <w:t xml:space="preserve"> снижение показателя обусловлено большими очередями в городских больницах, кадровым дефицитом в медицинских организациях города, вопросами внутренней безопасности в городе (недостаточность сотрудников патрульно-постовых служб и представителей казачьих дружин, оказывающих содействие в обеспечении охраны и патрулировании города), а также продолжающейся проводимой специальной военной операцией и связанными с ней вопросами обеспечения безопасности в городе.</w:t>
      </w:r>
    </w:p>
    <w:p w:rsidR="00EB618A" w:rsidRPr="00EB7672" w:rsidRDefault="00EB618A" w:rsidP="00EB618A">
      <w:pPr>
        <w:suppressAutoHyphens w:val="0"/>
        <w:ind w:firstLine="567"/>
        <w:jc w:val="both"/>
        <w:rPr>
          <w:sz w:val="28"/>
          <w:szCs w:val="28"/>
          <w:lang w:eastAsia="ru-RU"/>
        </w:rPr>
      </w:pPr>
      <w:r w:rsidRPr="00EB7672">
        <w:rPr>
          <w:sz w:val="28"/>
          <w:szCs w:val="28"/>
          <w:lang w:eastAsia="ru-RU"/>
        </w:rPr>
        <w:t>Значение показателя «Уровень удовлетворенности населения деятельностью органов местного самоуправления» удерживается благодаря успешной реализации муниципальных программ города Азова, проведению культурно-массовых и спортивных мероприятий, улучшению качества услуг жилищно-коммунального хозяйства.</w:t>
      </w:r>
    </w:p>
    <w:p w:rsidR="00EB618A" w:rsidRPr="00EB7672" w:rsidRDefault="00EB618A" w:rsidP="00EB618A">
      <w:pPr>
        <w:suppressAutoHyphens w:val="0"/>
        <w:ind w:firstLine="567"/>
        <w:jc w:val="both"/>
        <w:rPr>
          <w:sz w:val="28"/>
          <w:szCs w:val="28"/>
          <w:lang w:eastAsia="ru-RU"/>
        </w:rPr>
      </w:pPr>
      <w:r w:rsidRPr="00EB7672">
        <w:rPr>
          <w:sz w:val="28"/>
          <w:szCs w:val="28"/>
          <w:lang w:eastAsia="ru-RU"/>
        </w:rPr>
        <w:t>Достижению результатов в отчетном году способствовала реализация ответственными исполнителями, соисполнителями и участниками муниципальных программ мероприятий (результатов) и контрольных точек этих программ.</w:t>
      </w:r>
    </w:p>
    <w:p w:rsidR="00EB618A" w:rsidRPr="00EB7672" w:rsidRDefault="00EB618A" w:rsidP="00EB618A">
      <w:pPr>
        <w:ind w:firstLine="567"/>
        <w:jc w:val="both"/>
        <w:rPr>
          <w:sz w:val="28"/>
          <w:szCs w:val="28"/>
        </w:rPr>
      </w:pPr>
      <w:r w:rsidRPr="00EB7672">
        <w:rPr>
          <w:sz w:val="28"/>
          <w:szCs w:val="28"/>
        </w:rPr>
        <w:t xml:space="preserve">Из 20-ти муниципальных программ, реализуемых на территории города, 8 муниципальных программ носят ярко выраженный социальный характер. </w:t>
      </w:r>
    </w:p>
    <w:p w:rsidR="00EB618A" w:rsidRPr="00EB7672" w:rsidRDefault="00EB618A" w:rsidP="00EB618A">
      <w:pPr>
        <w:suppressAutoHyphens w:val="0"/>
        <w:ind w:firstLine="567"/>
        <w:jc w:val="both"/>
        <w:rPr>
          <w:bCs/>
          <w:iCs/>
          <w:sz w:val="28"/>
          <w:szCs w:val="28"/>
          <w:lang w:eastAsia="ru-RU"/>
        </w:rPr>
      </w:pPr>
      <w:r w:rsidRPr="00EB7672">
        <w:rPr>
          <w:sz w:val="28"/>
          <w:szCs w:val="28"/>
        </w:rPr>
        <w:t>П</w:t>
      </w:r>
      <w:r w:rsidRPr="00EB7672">
        <w:rPr>
          <w:bCs/>
          <w:iCs/>
          <w:sz w:val="28"/>
          <w:szCs w:val="28"/>
          <w:lang w:eastAsia="ru-RU"/>
        </w:rPr>
        <w:t>о итогам 2025 года специалистами МБУК ГДК г. Азова было проведено 442 культурно-массовых мероприятия, которые посетили 234855 человек.</w:t>
      </w:r>
    </w:p>
    <w:p w:rsidR="00EB618A" w:rsidRPr="00EB7672" w:rsidRDefault="00EB618A" w:rsidP="00EB618A">
      <w:pPr>
        <w:suppressAutoHyphens w:val="0"/>
        <w:ind w:firstLine="567"/>
        <w:jc w:val="both"/>
        <w:rPr>
          <w:bCs/>
          <w:iCs/>
          <w:sz w:val="28"/>
          <w:szCs w:val="28"/>
          <w:lang w:eastAsia="ru-RU"/>
        </w:rPr>
      </w:pPr>
      <w:r w:rsidRPr="00EB7672">
        <w:rPr>
          <w:bCs/>
          <w:iCs/>
          <w:sz w:val="28"/>
          <w:szCs w:val="28"/>
          <w:lang w:eastAsia="ru-RU"/>
        </w:rPr>
        <w:t>2025 год был юбилейным годом – 80 лет Победы в Великой Отечественной войне 1941-1945 годов и Годом защитника Отечества. Особое внимание уделялось мероприятиям патриотической направленности. Практически, все проводимые мероприятия содержали Главную юбилейную дату Победы нашей страны.</w:t>
      </w:r>
    </w:p>
    <w:p w:rsidR="00EB618A" w:rsidRPr="00EB7672" w:rsidRDefault="00EB618A" w:rsidP="00EB618A">
      <w:pPr>
        <w:suppressAutoHyphens w:val="0"/>
        <w:ind w:firstLine="567"/>
        <w:jc w:val="both"/>
        <w:rPr>
          <w:bCs/>
          <w:spacing w:val="-1"/>
          <w:sz w:val="28"/>
          <w:szCs w:val="28"/>
          <w:lang w:eastAsia="ru-RU"/>
        </w:rPr>
      </w:pPr>
      <w:r w:rsidRPr="00EB7672">
        <w:rPr>
          <w:bCs/>
          <w:sz w:val="28"/>
          <w:szCs w:val="28"/>
          <w:lang w:eastAsia="ru-RU"/>
        </w:rPr>
        <w:t xml:space="preserve">В 2025 году проведено </w:t>
      </w:r>
      <w:r w:rsidRPr="00EB7672">
        <w:rPr>
          <w:sz w:val="28"/>
          <w:szCs w:val="28"/>
          <w:lang w:eastAsia="ru-RU"/>
        </w:rPr>
        <w:t>более</w:t>
      </w:r>
      <w:r w:rsidRPr="00EB7672">
        <w:rPr>
          <w:bCs/>
          <w:sz w:val="28"/>
          <w:szCs w:val="28"/>
          <w:lang w:eastAsia="ru-RU"/>
        </w:rPr>
        <w:t xml:space="preserve"> </w:t>
      </w:r>
      <w:r w:rsidRPr="00EB7672">
        <w:rPr>
          <w:sz w:val="28"/>
          <w:szCs w:val="28"/>
          <w:lang w:eastAsia="ru-RU"/>
        </w:rPr>
        <w:t>172</w:t>
      </w:r>
      <w:r w:rsidRPr="00EB7672">
        <w:rPr>
          <w:bCs/>
          <w:spacing w:val="-1"/>
          <w:sz w:val="28"/>
          <w:szCs w:val="28"/>
          <w:lang w:eastAsia="ru-RU"/>
        </w:rPr>
        <w:t xml:space="preserve"> физкультурно-оздоровительных и спортивно-массовых мероприятий, в которых приняло участие </w:t>
      </w:r>
      <w:r w:rsidRPr="00EB7672">
        <w:rPr>
          <w:spacing w:val="-1"/>
          <w:sz w:val="28"/>
          <w:szCs w:val="28"/>
          <w:lang w:eastAsia="ru-RU"/>
        </w:rPr>
        <w:t>более 15 000 человек</w:t>
      </w:r>
      <w:r w:rsidRPr="00EB7672">
        <w:rPr>
          <w:bCs/>
          <w:spacing w:val="-1"/>
          <w:sz w:val="28"/>
          <w:szCs w:val="28"/>
          <w:lang w:eastAsia="ru-RU"/>
        </w:rPr>
        <w:t>. Основными из них являются комплексные Спартакиады среди детей и взрослых, а также мероприятия по видам спорта среди школьников.</w:t>
      </w:r>
    </w:p>
    <w:p w:rsidR="00EB618A" w:rsidRPr="00EB7672" w:rsidRDefault="00EB618A" w:rsidP="00EB618A">
      <w:pPr>
        <w:suppressAutoHyphens w:val="0"/>
        <w:ind w:firstLine="567"/>
        <w:jc w:val="both"/>
        <w:rPr>
          <w:bCs/>
          <w:iCs/>
          <w:color w:val="0070C0"/>
          <w:sz w:val="28"/>
          <w:szCs w:val="28"/>
          <w:lang w:eastAsia="ru-RU"/>
        </w:rPr>
      </w:pPr>
      <w:r w:rsidRPr="00EB7672">
        <w:rPr>
          <w:sz w:val="28"/>
          <w:szCs w:val="28"/>
          <w:lang w:eastAsia="ru-RU"/>
        </w:rPr>
        <w:t>В целях формирования у молодёжи чувства патриотизма и гражданской активности увеличена численность молодых людей, принимающих участие в мероприятиях по формированию российской идентичности, а также по профилактике асоциального поведения, этнического и религиозно-политического экстремизма в молодёжной среде. В 2025 году проведено 68 городских мероприятий по данному направлению, в которых приняли участие 16 035 молодых людей в возрасте от 14 до 35 лет. Среди наиболее массовых и масштабных — Всероссийская акция «Блокадный хлеб», форум волонтёров СВО, межрегиональный патриотический фестиваль «Герои всех времён!», региональная акция «Дон помнит!», межнациональный фестиваль «Азов – наш общий Дом», открытие музея «Российско-белорусской дружбы», форум «Юнармия».</w:t>
      </w:r>
    </w:p>
    <w:p w:rsidR="00EB618A" w:rsidRPr="00EB7672" w:rsidRDefault="00EB618A" w:rsidP="00EB618A">
      <w:pPr>
        <w:ind w:firstLine="567"/>
        <w:jc w:val="both"/>
        <w:rPr>
          <w:sz w:val="28"/>
          <w:szCs w:val="28"/>
          <w:lang w:eastAsia="ru-RU"/>
        </w:rPr>
      </w:pPr>
      <w:r w:rsidRPr="00EB7672">
        <w:rPr>
          <w:sz w:val="28"/>
          <w:szCs w:val="28"/>
          <w:lang w:eastAsia="ru-RU"/>
        </w:rPr>
        <w:lastRenderedPageBreak/>
        <w:t>Стабильное значение показателя «Удовлетворенность населения деятельностью органов местного самоуправления городского округа (муниципального района)» в муниципальном образовании «Город Азов» будет поддерживаться путем обеспечения информационной открытости деятельности  Администрации города Азова, проведения  публичных отчетов Главы города Азова, встреч представителей Администрации города Азова с различными категориями населения, активной работы муниципального центра управления, расширением перечня услуг, предоставляемых МФЦ  и повышения качества предоставления муниципальных услуг.</w:t>
      </w:r>
    </w:p>
    <w:p w:rsidR="00EB618A" w:rsidRPr="00EB7672" w:rsidRDefault="00EB618A" w:rsidP="00EB618A">
      <w:pPr>
        <w:suppressAutoHyphens w:val="0"/>
        <w:ind w:firstLine="567"/>
        <w:jc w:val="both"/>
        <w:rPr>
          <w:sz w:val="28"/>
          <w:szCs w:val="28"/>
          <w:lang w:eastAsia="ru-RU"/>
        </w:rPr>
      </w:pPr>
      <w:r w:rsidRPr="00EB7672">
        <w:rPr>
          <w:sz w:val="28"/>
          <w:szCs w:val="28"/>
          <w:lang w:eastAsia="ru-RU"/>
        </w:rPr>
        <w:t>На период до 2028 года прогнозируется незначительный рост значения показателя «Удовлетворенность населения деятельностью органов местного</w:t>
      </w:r>
      <w:r w:rsidRPr="00EB7672">
        <w:rPr>
          <w:sz w:val="28"/>
          <w:szCs w:val="28"/>
          <w:lang w:eastAsia="ru-RU"/>
        </w:rPr>
        <w:br/>
        <w:t>самоуправления городского округа (муниципального района)» за счет продолжения проведения органами местного самоуправления плановых мероприятий по обеспечению результативности и контролю за решением текущих и перспективных вопросов развития отраслей городского хозяйства, улучшением качества дорог, предоставления услуг жилищно-коммунального хозяйства, медицинского облуживания.</w:t>
      </w:r>
    </w:p>
    <w:p w:rsidR="00EB618A" w:rsidRPr="00EB7672" w:rsidRDefault="00EB618A" w:rsidP="00EB618A">
      <w:pPr>
        <w:suppressAutoHyphens w:val="0"/>
        <w:ind w:firstLine="567"/>
        <w:jc w:val="both"/>
        <w:rPr>
          <w:sz w:val="28"/>
          <w:szCs w:val="28"/>
          <w:lang w:eastAsia="ru-RU"/>
        </w:rPr>
      </w:pPr>
      <w:r w:rsidRPr="00EB7672">
        <w:rPr>
          <w:sz w:val="28"/>
          <w:szCs w:val="28"/>
          <w:lang w:eastAsia="ru-RU"/>
        </w:rPr>
        <w:t>На 2026 год и плановый период 2027 и 2028 годов показатель «Удовлетворенность населения деятельностью органов местного самоуправления городского округа (муниципального района)» в муниципальном  образовании «Город Азов» планируется на уровне 50,0 %, 50,2% и 50,4 %.</w:t>
      </w:r>
    </w:p>
    <w:p w:rsidR="00131A64" w:rsidRPr="00EB7672" w:rsidRDefault="00131A64" w:rsidP="00131A64">
      <w:pPr>
        <w:suppressAutoHyphens w:val="0"/>
        <w:autoSpaceDE w:val="0"/>
        <w:autoSpaceDN w:val="0"/>
        <w:adjustRightInd w:val="0"/>
        <w:ind w:firstLine="709"/>
        <w:jc w:val="both"/>
        <w:rPr>
          <w:sz w:val="28"/>
          <w:szCs w:val="28"/>
          <w:lang w:eastAsia="ru-RU"/>
        </w:rPr>
      </w:pPr>
    </w:p>
    <w:p w:rsidR="00500E92" w:rsidRPr="00EB7672" w:rsidRDefault="00500E92" w:rsidP="00667AC4">
      <w:pPr>
        <w:ind w:firstLine="709"/>
        <w:jc w:val="both"/>
        <w:rPr>
          <w:sz w:val="28"/>
          <w:szCs w:val="28"/>
          <w:highlight w:val="lightGray"/>
        </w:rPr>
      </w:pPr>
    </w:p>
    <w:p w:rsidR="00AA40BF" w:rsidRPr="00EB7672" w:rsidRDefault="00AE78E6" w:rsidP="00667AC4">
      <w:pPr>
        <w:tabs>
          <w:tab w:val="left" w:pos="709"/>
        </w:tabs>
        <w:ind w:firstLine="709"/>
        <w:jc w:val="both"/>
        <w:rPr>
          <w:b/>
          <w:sz w:val="28"/>
          <w:szCs w:val="28"/>
        </w:rPr>
      </w:pPr>
      <w:r>
        <w:rPr>
          <w:b/>
          <w:sz w:val="28"/>
          <w:szCs w:val="28"/>
          <w:lang w:val="en-US"/>
        </w:rPr>
        <w:t>VII</w:t>
      </w:r>
      <w:r w:rsidR="00AA40BF" w:rsidRPr="00EB7672">
        <w:rPr>
          <w:b/>
          <w:sz w:val="28"/>
          <w:szCs w:val="28"/>
        </w:rPr>
        <w:t>. Энергосбережение и повышение энергетической эффективности</w:t>
      </w:r>
    </w:p>
    <w:p w:rsidR="00AA40BF" w:rsidRPr="00EB7672" w:rsidRDefault="00AA40BF" w:rsidP="00667AC4">
      <w:pPr>
        <w:tabs>
          <w:tab w:val="left" w:pos="709"/>
          <w:tab w:val="left" w:pos="851"/>
        </w:tabs>
        <w:ind w:firstLine="709"/>
        <w:jc w:val="both"/>
        <w:rPr>
          <w:b/>
          <w:sz w:val="28"/>
          <w:szCs w:val="28"/>
        </w:rPr>
      </w:pPr>
    </w:p>
    <w:p w:rsidR="00AA40BF" w:rsidRPr="00EB7672" w:rsidRDefault="00AA40BF" w:rsidP="00667AC4">
      <w:pPr>
        <w:tabs>
          <w:tab w:val="left" w:pos="709"/>
        </w:tabs>
        <w:suppressAutoHyphens w:val="0"/>
        <w:ind w:firstLine="709"/>
        <w:jc w:val="both"/>
        <w:rPr>
          <w:b/>
          <w:sz w:val="28"/>
          <w:szCs w:val="28"/>
          <w:lang w:eastAsia="ru-RU"/>
        </w:rPr>
      </w:pPr>
      <w:r w:rsidRPr="00EB7672">
        <w:rPr>
          <w:b/>
          <w:sz w:val="28"/>
          <w:szCs w:val="28"/>
          <w:lang w:eastAsia="ru-RU"/>
        </w:rPr>
        <w:t>Показатель 39. Удельная величина потребления энергетических ресурсов в многоквартирных домах.</w:t>
      </w:r>
    </w:p>
    <w:p w:rsidR="00F85A98" w:rsidRPr="00EB7672" w:rsidRDefault="00F85A98" w:rsidP="00F85A98">
      <w:pPr>
        <w:suppressAutoHyphens w:val="0"/>
        <w:spacing w:after="3" w:line="249" w:lineRule="auto"/>
        <w:ind w:firstLine="900"/>
        <w:jc w:val="both"/>
        <w:rPr>
          <w:color w:val="000000"/>
          <w:sz w:val="28"/>
          <w:szCs w:val="28"/>
          <w:lang w:eastAsia="ru-RU"/>
        </w:rPr>
      </w:pPr>
      <w:r w:rsidRPr="00EB7672">
        <w:rPr>
          <w:color w:val="000000"/>
          <w:sz w:val="28"/>
          <w:szCs w:val="28"/>
          <w:u w:val="single"/>
          <w:lang w:eastAsia="ru-RU"/>
        </w:rPr>
        <w:t>Электрическая энергия</w:t>
      </w:r>
      <w:r w:rsidRPr="00EB7672">
        <w:rPr>
          <w:color w:val="000000"/>
          <w:sz w:val="28"/>
          <w:szCs w:val="28"/>
          <w:lang w:eastAsia="ru-RU"/>
        </w:rPr>
        <w:t>.</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Удельная величина потребления электрической энергии в многоквартирных домах на одного проживающего в 2023 - 2025 годах составила 787,1 кВт.</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Сохранение удельного веса потребления электрической энергии на 1 проживающего достигнуто в связи с применением энергосберегающих технологий, оборудования и материалов при проведении капитального ремонта систем электроснабжения в многоквартирных домах.</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Удельная величина потребления электрической энергии в многоквартирных домах на одного проживающего на плановый период 2026 - 2028 годов составляет - 787,0 кВт.</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Уменьшение показателя на период с 2026 по 2028 год планируется за счет проведения мероприятий по энергосбережению при капитальном ремонте и обслуживании внутридомовых систем электроснабжения в многоквартирных домах.</w:t>
      </w:r>
    </w:p>
    <w:p w:rsidR="00F85A98" w:rsidRPr="00EB7672" w:rsidRDefault="00F85A98" w:rsidP="00F85A98">
      <w:pPr>
        <w:suppressAutoHyphens w:val="0"/>
        <w:spacing w:after="3" w:line="249" w:lineRule="auto"/>
        <w:ind w:firstLine="900"/>
        <w:jc w:val="both"/>
        <w:rPr>
          <w:color w:val="000000"/>
          <w:sz w:val="28"/>
          <w:szCs w:val="28"/>
          <w:lang w:eastAsia="ru-RU"/>
        </w:rPr>
      </w:pPr>
      <w:r w:rsidRPr="00EB7672">
        <w:rPr>
          <w:color w:val="000000"/>
          <w:sz w:val="28"/>
          <w:szCs w:val="28"/>
          <w:u w:val="single"/>
          <w:lang w:eastAsia="ru-RU"/>
        </w:rPr>
        <w:t>Тепловая энергия</w:t>
      </w:r>
      <w:r w:rsidRPr="00EB7672">
        <w:rPr>
          <w:color w:val="000000"/>
          <w:sz w:val="28"/>
          <w:szCs w:val="28"/>
          <w:lang w:eastAsia="ru-RU"/>
        </w:rPr>
        <w:t>.</w:t>
      </w:r>
    </w:p>
    <w:p w:rsidR="00F85A98" w:rsidRPr="00EB7672" w:rsidRDefault="00F85A98" w:rsidP="00F85A98">
      <w:pPr>
        <w:suppressAutoHyphens w:val="0"/>
        <w:ind w:firstLine="900"/>
        <w:jc w:val="both"/>
        <w:rPr>
          <w:sz w:val="28"/>
          <w:szCs w:val="28"/>
          <w:lang w:eastAsia="ru-RU"/>
        </w:rPr>
      </w:pPr>
      <w:r w:rsidRPr="00EB7672">
        <w:rPr>
          <w:sz w:val="28"/>
          <w:szCs w:val="28"/>
          <w:lang w:eastAsia="ru-RU"/>
        </w:rPr>
        <w:lastRenderedPageBreak/>
        <w:t>Удельный вес потребления тепловой энергии в многоквартирных домах на один квадратный метр общей площади составил в 2023 - 2025 годах 0,12 Гкал.</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Сохранение удельной величины потребления тепловой энергии произошло за счет проведения мероприятий по капитальному ремонту сетей теплоснабжения, установки приборов учета и регулировочной аппаратуры.</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Удельная величина потребления тепловой энергии в многоквартирных домах на один квадратный метр общей площади на плановый период 2026 - 2028 годов составляет 0,12 Гкал.</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Незначительное снижение значений удельной величины потребления тепловой энергии в период с 2026 по 2028 год планируется за счет проведения комплекса мероприятий по энергосбережению и повышению энергетической эффективности на территории города Азова, что не отразится на изменении показателя.</w:t>
      </w:r>
    </w:p>
    <w:p w:rsidR="00F85A98" w:rsidRPr="00EB7672" w:rsidRDefault="00F85A98" w:rsidP="00F85A98">
      <w:pPr>
        <w:suppressAutoHyphens w:val="0"/>
        <w:ind w:firstLine="900"/>
        <w:jc w:val="both"/>
        <w:rPr>
          <w:sz w:val="28"/>
          <w:szCs w:val="28"/>
          <w:lang w:eastAsia="ru-RU"/>
        </w:rPr>
      </w:pPr>
      <w:r w:rsidRPr="00EB7672">
        <w:rPr>
          <w:sz w:val="28"/>
          <w:szCs w:val="28"/>
          <w:u w:val="single"/>
          <w:lang w:eastAsia="ru-RU"/>
        </w:rPr>
        <w:t>Холодная вода</w:t>
      </w:r>
      <w:r w:rsidRPr="00EB7672">
        <w:rPr>
          <w:sz w:val="28"/>
          <w:szCs w:val="28"/>
          <w:lang w:eastAsia="ru-RU"/>
        </w:rPr>
        <w:t>.</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Удельная величина потребления холодной воды в многоквартирных домах на одного проживающего составила в 2023-2025 годах – 52,0 кубических метра.</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Сохранение удельного веса потребления холодной воды на 1 проживающего в 2025 году достигнуто проведением капитального ремонта систем холодного водоснабжения в многоквартирных домах, установкой приборов учета потребления воды.</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Удельная величина потребления холодной воды в многоквартирных домах на одного проживающего на плановый период 2026 - 2028 годов составляет 52,0 кубических метров.</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Сохранение удельной величины потребления холодной воды на 1 проживающего планируется за счет проведения капитального ремонта систем холодного водоснабжения и мероприятий по энергосбережению в многоквартирных домах.</w:t>
      </w:r>
    </w:p>
    <w:p w:rsidR="00F85A98" w:rsidRPr="00EB7672" w:rsidRDefault="00F85A98" w:rsidP="00F85A98">
      <w:pPr>
        <w:suppressAutoHyphens w:val="0"/>
        <w:ind w:firstLine="900"/>
        <w:jc w:val="both"/>
        <w:rPr>
          <w:sz w:val="28"/>
          <w:szCs w:val="28"/>
          <w:lang w:eastAsia="ru-RU"/>
        </w:rPr>
      </w:pPr>
      <w:r w:rsidRPr="00EB7672">
        <w:rPr>
          <w:sz w:val="28"/>
          <w:szCs w:val="28"/>
          <w:u w:val="single"/>
          <w:lang w:eastAsia="ru-RU"/>
        </w:rPr>
        <w:t>Горячая вода</w:t>
      </w:r>
      <w:r w:rsidRPr="00EB7672">
        <w:rPr>
          <w:sz w:val="28"/>
          <w:szCs w:val="28"/>
          <w:lang w:eastAsia="ru-RU"/>
        </w:rPr>
        <w:t>.</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В 2023 - 2025 годах удельная величина потребления горячей воды в многоквартирных домах на одного проживающего составила 20,5 кубических метров.</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Сохранение значения удельного веса потребления горячей воды на 1 проживающего в 2025 году произошло в связи с проведением капитального ремонта систем горячего водоснабжения в многоквартирных домах с использованием энергосберегающих материалов, осуществлением мероприятий по энергосбережению.</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Удельная величина потребления горячей воды в многоквартирных домах на одного проживающего на плановый период 2026 - 2028 годов составляет 20,5 кубических метров.</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Сохранение удельной величины потребления горячей воды на 1 проживающего планируется за счет проведения мероприятий по энергосбережению при капитальном ремонте и обслуживании внутридомовых систем водоснабжения в многоквартирных домах.</w:t>
      </w:r>
    </w:p>
    <w:p w:rsidR="00F85A98" w:rsidRPr="00EB7672" w:rsidRDefault="00F85A98" w:rsidP="00F85A98">
      <w:pPr>
        <w:suppressAutoHyphens w:val="0"/>
        <w:spacing w:after="3" w:line="249" w:lineRule="auto"/>
        <w:ind w:firstLine="900"/>
        <w:jc w:val="both"/>
        <w:rPr>
          <w:color w:val="000000"/>
          <w:sz w:val="28"/>
          <w:szCs w:val="28"/>
          <w:lang w:eastAsia="ru-RU"/>
        </w:rPr>
      </w:pPr>
      <w:r w:rsidRPr="00EB7672">
        <w:rPr>
          <w:color w:val="000000"/>
          <w:sz w:val="28"/>
          <w:szCs w:val="28"/>
          <w:u w:val="single"/>
          <w:lang w:eastAsia="ru-RU"/>
        </w:rPr>
        <w:lastRenderedPageBreak/>
        <w:t>Природный газ</w:t>
      </w:r>
      <w:r w:rsidRPr="00EB7672">
        <w:rPr>
          <w:color w:val="000000"/>
          <w:sz w:val="28"/>
          <w:szCs w:val="28"/>
          <w:lang w:eastAsia="ru-RU"/>
        </w:rPr>
        <w:t>.</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Удельная величина потребления природного газа в многоквартирных домах на одного проживающего в 2023 - 2025 годах – 281,4 кубических метров.</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Сохранение удельного веса потребления природного газа на 1 проживающего в 2025 году достигнуто за счет проведения мероприятий по энергосбережению в многоквартирных домах.</w:t>
      </w:r>
    </w:p>
    <w:p w:rsidR="00F85A98" w:rsidRPr="00EB7672" w:rsidRDefault="00F85A98" w:rsidP="00F85A98">
      <w:pPr>
        <w:suppressAutoHyphens w:val="0"/>
        <w:ind w:firstLine="900"/>
        <w:jc w:val="both"/>
        <w:rPr>
          <w:sz w:val="28"/>
          <w:szCs w:val="28"/>
          <w:lang w:eastAsia="ru-RU"/>
        </w:rPr>
      </w:pPr>
      <w:r w:rsidRPr="00EB7672">
        <w:rPr>
          <w:sz w:val="28"/>
          <w:szCs w:val="28"/>
          <w:lang w:eastAsia="ru-RU"/>
        </w:rPr>
        <w:t>Удельная величина потребления природного газа в многоквартирных домах на одного проживающего на плановый период 2026 - 2028 годов – 281,4 кубических метров.</w:t>
      </w:r>
    </w:p>
    <w:p w:rsidR="00AA40BF" w:rsidRDefault="00F85A98" w:rsidP="003A5A46">
      <w:pPr>
        <w:suppressAutoHyphens w:val="0"/>
        <w:ind w:firstLine="900"/>
        <w:jc w:val="both"/>
        <w:rPr>
          <w:sz w:val="28"/>
          <w:szCs w:val="28"/>
          <w:lang w:eastAsia="ru-RU"/>
        </w:rPr>
      </w:pPr>
      <w:r w:rsidRPr="00EB7672">
        <w:rPr>
          <w:sz w:val="28"/>
          <w:szCs w:val="28"/>
          <w:lang w:eastAsia="ru-RU"/>
        </w:rPr>
        <w:t>Сохранение удельной величины потребления природного газа на 1 проживающего планируется за счет проведения комплекса мероприятий по энергосбережению и повышению энергетической эффективности на территории города Азова.</w:t>
      </w:r>
    </w:p>
    <w:p w:rsidR="00863639" w:rsidRDefault="00863639" w:rsidP="003A5A46">
      <w:pPr>
        <w:suppressAutoHyphens w:val="0"/>
        <w:ind w:firstLine="900"/>
        <w:jc w:val="both"/>
        <w:rPr>
          <w:sz w:val="28"/>
          <w:szCs w:val="28"/>
          <w:lang w:eastAsia="ru-RU"/>
        </w:rPr>
      </w:pPr>
    </w:p>
    <w:p w:rsidR="00863639" w:rsidRDefault="00863639" w:rsidP="00863639">
      <w:pPr>
        <w:ind w:firstLine="709"/>
        <w:jc w:val="both"/>
        <w:rPr>
          <w:sz w:val="28"/>
          <w:szCs w:val="28"/>
        </w:rPr>
      </w:pPr>
      <w:r w:rsidRPr="00E90AF7">
        <w:rPr>
          <w:b/>
          <w:sz w:val="28"/>
          <w:szCs w:val="28"/>
        </w:rPr>
        <w:t>Показатель 40. Удельная величина потребления энергетических ресурсов муниципальными бюджетными учреждениями</w:t>
      </w:r>
      <w:r w:rsidRPr="00E90AF7">
        <w:rPr>
          <w:sz w:val="28"/>
          <w:szCs w:val="28"/>
        </w:rPr>
        <w:t>.</w:t>
      </w:r>
    </w:p>
    <w:p w:rsidR="00863639" w:rsidRPr="00E90AF7" w:rsidRDefault="00863639" w:rsidP="00863639">
      <w:pPr>
        <w:tabs>
          <w:tab w:val="left" w:pos="426"/>
        </w:tabs>
        <w:ind w:firstLine="709"/>
        <w:jc w:val="both"/>
        <w:rPr>
          <w:b/>
          <w:sz w:val="28"/>
          <w:szCs w:val="28"/>
          <w:u w:val="single"/>
        </w:rPr>
      </w:pPr>
      <w:r w:rsidRPr="00314F52">
        <w:rPr>
          <w:sz w:val="28"/>
          <w:szCs w:val="28"/>
          <w:u w:val="single"/>
        </w:rPr>
        <w:t>Тепловая энергия</w:t>
      </w:r>
    </w:p>
    <w:p w:rsidR="00863639" w:rsidRPr="00E90AF7" w:rsidRDefault="00863639" w:rsidP="00863639">
      <w:pPr>
        <w:tabs>
          <w:tab w:val="left" w:pos="426"/>
        </w:tabs>
        <w:ind w:firstLine="709"/>
        <w:jc w:val="both"/>
        <w:rPr>
          <w:sz w:val="28"/>
          <w:szCs w:val="28"/>
        </w:rPr>
      </w:pPr>
      <w:r w:rsidRPr="00E90AF7">
        <w:rPr>
          <w:sz w:val="28"/>
          <w:szCs w:val="28"/>
        </w:rPr>
        <w:t>Удельный вес потребления тепловой энергии муниципальными бюджетными учреждениями Гкал на один квад</w:t>
      </w:r>
      <w:r>
        <w:rPr>
          <w:sz w:val="28"/>
          <w:szCs w:val="28"/>
        </w:rPr>
        <w:t>ратный метр общей площади в 2025</w:t>
      </w:r>
      <w:r w:rsidRPr="00E90AF7">
        <w:rPr>
          <w:sz w:val="28"/>
          <w:szCs w:val="28"/>
        </w:rPr>
        <w:t xml:space="preserve"> </w:t>
      </w:r>
      <w:r>
        <w:rPr>
          <w:sz w:val="28"/>
          <w:szCs w:val="28"/>
        </w:rPr>
        <w:t>фактически составил – 0,15</w:t>
      </w:r>
      <w:r w:rsidRPr="00E90AF7">
        <w:rPr>
          <w:sz w:val="28"/>
          <w:szCs w:val="28"/>
        </w:rPr>
        <w:t xml:space="preserve"> </w:t>
      </w:r>
      <w:r>
        <w:rPr>
          <w:sz w:val="28"/>
          <w:szCs w:val="28"/>
        </w:rPr>
        <w:t>Гкал, за аналогичный период 2024 показатель  – 0,15</w:t>
      </w:r>
      <w:r w:rsidRPr="00E90AF7">
        <w:rPr>
          <w:sz w:val="28"/>
          <w:szCs w:val="28"/>
        </w:rPr>
        <w:t xml:space="preserve"> Гкал.</w:t>
      </w:r>
      <w:r>
        <w:rPr>
          <w:sz w:val="28"/>
          <w:szCs w:val="28"/>
        </w:rPr>
        <w:t xml:space="preserve"> (в 2023 – 0,15</w:t>
      </w:r>
      <w:r w:rsidRPr="00E90AF7">
        <w:rPr>
          <w:sz w:val="28"/>
          <w:szCs w:val="28"/>
        </w:rPr>
        <w:t xml:space="preserve"> Гкал.</w:t>
      </w:r>
      <w:r>
        <w:rPr>
          <w:sz w:val="28"/>
          <w:szCs w:val="28"/>
        </w:rPr>
        <w:t>)</w:t>
      </w:r>
    </w:p>
    <w:p w:rsidR="00863639" w:rsidRPr="00E90AF7" w:rsidRDefault="00863639" w:rsidP="00863639">
      <w:pPr>
        <w:tabs>
          <w:tab w:val="left" w:pos="426"/>
        </w:tabs>
        <w:ind w:firstLine="709"/>
        <w:jc w:val="both"/>
        <w:rPr>
          <w:sz w:val="28"/>
          <w:szCs w:val="28"/>
        </w:rPr>
      </w:pPr>
      <w:r w:rsidRPr="00E90AF7">
        <w:rPr>
          <w:sz w:val="28"/>
          <w:szCs w:val="28"/>
        </w:rPr>
        <w:t xml:space="preserve">При детализации потребления теплоресурсов наблюдалось перераспределение энергоресурсов, в одних случаях достигнута экономия за счет эффективности использования ресурсов, в других – превышение лимитов. </w:t>
      </w:r>
    </w:p>
    <w:p w:rsidR="00863639" w:rsidRPr="00E90AF7" w:rsidRDefault="00863639" w:rsidP="00863639">
      <w:pPr>
        <w:tabs>
          <w:tab w:val="left" w:pos="426"/>
        </w:tabs>
        <w:ind w:firstLine="709"/>
        <w:jc w:val="both"/>
        <w:rPr>
          <w:sz w:val="28"/>
          <w:szCs w:val="28"/>
        </w:rPr>
      </w:pPr>
      <w:r w:rsidRPr="00E90AF7">
        <w:rPr>
          <w:sz w:val="28"/>
          <w:szCs w:val="28"/>
        </w:rPr>
        <w:t>При этом следует отметить, что снижение активности в деятельности многих хозяйствующих субъектов, в меньшей степени отразилось на потреблении ими именно теплоресурсов, в отличие от других видов ресурсов, поскольку данная часть расходов направлена на обеспечение жизнеспособности объекта.</w:t>
      </w:r>
    </w:p>
    <w:p w:rsidR="00863639" w:rsidRDefault="00863639" w:rsidP="00863639">
      <w:pPr>
        <w:ind w:firstLine="709"/>
        <w:jc w:val="both"/>
        <w:rPr>
          <w:sz w:val="28"/>
          <w:szCs w:val="28"/>
        </w:rPr>
      </w:pPr>
      <w:r w:rsidRPr="00E90AF7">
        <w:rPr>
          <w:sz w:val="28"/>
          <w:szCs w:val="28"/>
        </w:rPr>
        <w:t>Сложившие</w:t>
      </w:r>
      <w:r>
        <w:rPr>
          <w:sz w:val="28"/>
          <w:szCs w:val="28"/>
        </w:rPr>
        <w:t>ся натуральные показатели в 2025</w:t>
      </w:r>
      <w:r w:rsidRPr="00E90AF7">
        <w:rPr>
          <w:sz w:val="28"/>
          <w:szCs w:val="28"/>
        </w:rPr>
        <w:t xml:space="preserve"> году потребления тепловой энергии </w:t>
      </w:r>
      <w:r>
        <w:rPr>
          <w:sz w:val="28"/>
          <w:szCs w:val="28"/>
        </w:rPr>
        <w:t>остаются на уровне аналогичного</w:t>
      </w:r>
      <w:r w:rsidRPr="00E90AF7">
        <w:rPr>
          <w:sz w:val="28"/>
          <w:szCs w:val="28"/>
        </w:rPr>
        <w:t xml:space="preserve"> </w:t>
      </w:r>
      <w:r>
        <w:rPr>
          <w:sz w:val="28"/>
          <w:szCs w:val="28"/>
        </w:rPr>
        <w:t>периода 2024</w:t>
      </w:r>
      <w:r w:rsidRPr="00E90AF7">
        <w:rPr>
          <w:sz w:val="28"/>
          <w:szCs w:val="28"/>
        </w:rPr>
        <w:t xml:space="preserve"> года. </w:t>
      </w:r>
    </w:p>
    <w:p w:rsidR="00863639" w:rsidRDefault="00863639" w:rsidP="00863639">
      <w:pPr>
        <w:tabs>
          <w:tab w:val="left" w:pos="426"/>
        </w:tabs>
        <w:ind w:firstLine="709"/>
        <w:jc w:val="both"/>
        <w:rPr>
          <w:sz w:val="28"/>
          <w:szCs w:val="28"/>
        </w:rPr>
      </w:pPr>
      <w:r w:rsidRPr="00E90AF7">
        <w:rPr>
          <w:sz w:val="28"/>
          <w:szCs w:val="28"/>
        </w:rPr>
        <w:t>Значения показателя «Удельная величина потребления тепловой энергии муниципальными бюджетными учреждениями на одного человека н</w:t>
      </w:r>
      <w:r>
        <w:rPr>
          <w:sz w:val="28"/>
          <w:szCs w:val="28"/>
        </w:rPr>
        <w:t>аселения» прогнозируется: в 2026 году – 0,16</w:t>
      </w:r>
      <w:r w:rsidRPr="00E90AF7">
        <w:rPr>
          <w:sz w:val="28"/>
          <w:szCs w:val="28"/>
        </w:rPr>
        <w:t xml:space="preserve"> </w:t>
      </w:r>
      <w:r>
        <w:rPr>
          <w:sz w:val="28"/>
          <w:szCs w:val="28"/>
        </w:rPr>
        <w:t>Гкал/1 кв.м. общей площади, 2027 год – 0,15</w:t>
      </w:r>
      <w:r w:rsidRPr="00E90AF7">
        <w:rPr>
          <w:sz w:val="28"/>
          <w:szCs w:val="28"/>
        </w:rPr>
        <w:t xml:space="preserve"> Г</w:t>
      </w:r>
      <w:r>
        <w:rPr>
          <w:sz w:val="28"/>
          <w:szCs w:val="28"/>
        </w:rPr>
        <w:t>кал/1 кв.м. общей площади и 2028 год – 0,15</w:t>
      </w:r>
      <w:r w:rsidRPr="00E90AF7">
        <w:rPr>
          <w:sz w:val="28"/>
          <w:szCs w:val="28"/>
        </w:rPr>
        <w:t xml:space="preserve"> Гкал/1 кв.м. общей площади.</w:t>
      </w:r>
    </w:p>
    <w:p w:rsidR="00C16E82" w:rsidRDefault="00C16E82" w:rsidP="00863639">
      <w:pPr>
        <w:tabs>
          <w:tab w:val="left" w:pos="426"/>
        </w:tabs>
        <w:ind w:firstLine="709"/>
        <w:jc w:val="both"/>
        <w:rPr>
          <w:sz w:val="28"/>
          <w:szCs w:val="28"/>
        </w:rPr>
      </w:pPr>
    </w:p>
    <w:p w:rsidR="00C16E82" w:rsidRPr="00CE40EE" w:rsidRDefault="00C16E82" w:rsidP="00C16E82">
      <w:pPr>
        <w:ind w:right="-1" w:firstLine="709"/>
        <w:jc w:val="both"/>
        <w:rPr>
          <w:b/>
          <w:bCs/>
          <w:sz w:val="28"/>
          <w:szCs w:val="28"/>
          <w:lang w:eastAsia="ru-RU"/>
        </w:rPr>
      </w:pPr>
      <w:r w:rsidRPr="00CE40EE">
        <w:rPr>
          <w:b/>
          <w:bCs/>
          <w:sz w:val="28"/>
          <w:szCs w:val="28"/>
          <w:lang w:eastAsia="ru-RU"/>
        </w:rPr>
        <w:t>Показатель 41</w:t>
      </w:r>
      <w:r w:rsidRPr="00CE40EE">
        <w:rPr>
          <w:sz w:val="28"/>
          <w:szCs w:val="28"/>
          <w:lang w:eastAsia="ru-RU"/>
        </w:rPr>
        <w:t xml:space="preserve">. </w:t>
      </w:r>
      <w:r w:rsidRPr="00CE40EE">
        <w:rPr>
          <w:b/>
          <w:bCs/>
          <w:sz w:val="28"/>
          <w:szCs w:val="28"/>
          <w:lang w:eastAsia="ru-RU"/>
        </w:rPr>
        <w:t>Результаты независимой оценки качества условий оказания услуг муниципальными организациями в сфере культуры</w:t>
      </w:r>
      <w:r w:rsidR="0091069E">
        <w:rPr>
          <w:b/>
          <w:bCs/>
          <w:sz w:val="28"/>
          <w:szCs w:val="28"/>
          <w:lang w:eastAsia="ru-RU"/>
        </w:rPr>
        <w:t>.</w:t>
      </w:r>
    </w:p>
    <w:p w:rsidR="00C16E82" w:rsidRDefault="00C16E82" w:rsidP="00C16E82">
      <w:pPr>
        <w:ind w:right="-1" w:firstLine="709"/>
        <w:jc w:val="both"/>
        <w:rPr>
          <w:bCs/>
          <w:sz w:val="28"/>
          <w:szCs w:val="28"/>
          <w:lang w:eastAsia="ru-RU"/>
        </w:rPr>
      </w:pPr>
      <w:r w:rsidRPr="00CE40EE">
        <w:rPr>
          <w:bCs/>
          <w:sz w:val="28"/>
          <w:szCs w:val="28"/>
          <w:lang w:eastAsia="ru-RU"/>
        </w:rPr>
        <w:t>Независимая оценка качества в сфере культуры была проведена в 2023 году, по итогам которой, учреждения культуры набрали 87 баллов. НОК проводится каждые три года, проведение следующей независимой оценки качества запланировано на декабрь 2026 года. Прогнозируемое значение показателя на 2026 год - 93 балла.</w:t>
      </w:r>
    </w:p>
    <w:p w:rsidR="00B9221D" w:rsidRPr="00CE40EE" w:rsidRDefault="00B9221D" w:rsidP="00C16E82">
      <w:pPr>
        <w:ind w:right="-1" w:firstLine="709"/>
        <w:jc w:val="both"/>
        <w:rPr>
          <w:bCs/>
          <w:sz w:val="28"/>
          <w:szCs w:val="28"/>
        </w:rPr>
      </w:pPr>
    </w:p>
    <w:p w:rsidR="00C16E82" w:rsidRPr="00E90AF7" w:rsidRDefault="00C16E82" w:rsidP="00863639">
      <w:pPr>
        <w:tabs>
          <w:tab w:val="left" w:pos="426"/>
        </w:tabs>
        <w:ind w:firstLine="709"/>
        <w:jc w:val="both"/>
        <w:rPr>
          <w:sz w:val="28"/>
          <w:szCs w:val="28"/>
        </w:rPr>
      </w:pPr>
    </w:p>
    <w:p w:rsidR="00B855C0" w:rsidRDefault="00805D61" w:rsidP="00B855C0">
      <w:pPr>
        <w:ind w:right="-1" w:firstLine="709"/>
        <w:jc w:val="both"/>
        <w:rPr>
          <w:bCs/>
          <w:sz w:val="28"/>
          <w:szCs w:val="28"/>
          <w:lang w:eastAsia="ru-RU"/>
        </w:rPr>
      </w:pPr>
      <w:r w:rsidRPr="00805D61">
        <w:rPr>
          <w:b/>
          <w:sz w:val="28"/>
          <w:szCs w:val="28"/>
        </w:rPr>
        <w:tab/>
      </w:r>
      <w:r w:rsidR="00CA7A2E" w:rsidRPr="00805D61">
        <w:rPr>
          <w:b/>
          <w:sz w:val="28"/>
          <w:szCs w:val="28"/>
        </w:rPr>
        <w:t xml:space="preserve">Показатель 42. </w:t>
      </w:r>
      <w:r w:rsidR="0091069E" w:rsidRPr="00CE40EE">
        <w:rPr>
          <w:b/>
          <w:bCs/>
          <w:sz w:val="28"/>
          <w:szCs w:val="28"/>
          <w:lang w:eastAsia="ru-RU"/>
        </w:rPr>
        <w:t xml:space="preserve">Результаты независимой оценки качества условий оказания услуг муниципальными организациями </w:t>
      </w:r>
      <w:r w:rsidR="0091069E">
        <w:rPr>
          <w:b/>
          <w:bCs/>
          <w:sz w:val="28"/>
          <w:szCs w:val="28"/>
          <w:lang w:eastAsia="ru-RU"/>
        </w:rPr>
        <w:t>в</w:t>
      </w:r>
      <w:r w:rsidR="00CA7A2E" w:rsidRPr="00805D61">
        <w:rPr>
          <w:b/>
          <w:sz w:val="28"/>
          <w:szCs w:val="28"/>
        </w:rPr>
        <w:t xml:space="preserve"> сфере образования. </w:t>
      </w:r>
      <w:r w:rsidR="00B855C0" w:rsidRPr="00CE40EE">
        <w:rPr>
          <w:bCs/>
          <w:sz w:val="28"/>
          <w:szCs w:val="28"/>
          <w:lang w:eastAsia="ru-RU"/>
        </w:rPr>
        <w:t xml:space="preserve">Независимая оценка качества в сфере </w:t>
      </w:r>
      <w:r w:rsidR="00B855C0">
        <w:rPr>
          <w:bCs/>
          <w:sz w:val="28"/>
          <w:szCs w:val="28"/>
          <w:lang w:eastAsia="ru-RU"/>
        </w:rPr>
        <w:t>образования</w:t>
      </w:r>
      <w:r w:rsidR="00B855C0" w:rsidRPr="00CE40EE">
        <w:rPr>
          <w:bCs/>
          <w:sz w:val="28"/>
          <w:szCs w:val="28"/>
          <w:lang w:eastAsia="ru-RU"/>
        </w:rPr>
        <w:t xml:space="preserve"> была проведена в 2023 году</w:t>
      </w:r>
      <w:r w:rsidR="00B855C0">
        <w:rPr>
          <w:bCs/>
          <w:sz w:val="28"/>
          <w:szCs w:val="28"/>
          <w:lang w:eastAsia="ru-RU"/>
        </w:rPr>
        <w:t xml:space="preserve"> -</w:t>
      </w:r>
      <w:r w:rsidR="00B855C0" w:rsidRPr="00CE40EE">
        <w:rPr>
          <w:bCs/>
          <w:sz w:val="28"/>
          <w:szCs w:val="28"/>
          <w:lang w:eastAsia="ru-RU"/>
        </w:rPr>
        <w:t xml:space="preserve"> 87</w:t>
      </w:r>
      <w:r w:rsidR="00B855C0">
        <w:rPr>
          <w:bCs/>
          <w:sz w:val="28"/>
          <w:szCs w:val="28"/>
          <w:lang w:eastAsia="ru-RU"/>
        </w:rPr>
        <w:t>,37</w:t>
      </w:r>
      <w:r w:rsidR="00B855C0" w:rsidRPr="00CE40EE">
        <w:rPr>
          <w:bCs/>
          <w:sz w:val="28"/>
          <w:szCs w:val="28"/>
          <w:lang w:eastAsia="ru-RU"/>
        </w:rPr>
        <w:t xml:space="preserve"> баллов. НОК проводится каждые три года, проведение следующей независимой оценки качества запланировано на 2026 года. Прогнозируемое значение показателя на 2026 год </w:t>
      </w:r>
      <w:r w:rsidR="00B855C0">
        <w:rPr>
          <w:bCs/>
          <w:sz w:val="28"/>
          <w:szCs w:val="28"/>
          <w:lang w:eastAsia="ru-RU"/>
        </w:rPr>
        <w:t>–</w:t>
      </w:r>
      <w:r w:rsidR="00B855C0" w:rsidRPr="00CE40EE">
        <w:rPr>
          <w:bCs/>
          <w:sz w:val="28"/>
          <w:szCs w:val="28"/>
          <w:lang w:eastAsia="ru-RU"/>
        </w:rPr>
        <w:t xml:space="preserve"> </w:t>
      </w:r>
      <w:r w:rsidR="00B855C0">
        <w:rPr>
          <w:bCs/>
          <w:sz w:val="28"/>
          <w:szCs w:val="28"/>
          <w:lang w:eastAsia="ru-RU"/>
        </w:rPr>
        <w:t>87,37</w:t>
      </w:r>
      <w:r w:rsidR="00B855C0" w:rsidRPr="00CE40EE">
        <w:rPr>
          <w:bCs/>
          <w:sz w:val="28"/>
          <w:szCs w:val="28"/>
          <w:lang w:eastAsia="ru-RU"/>
        </w:rPr>
        <w:t xml:space="preserve"> балла.</w:t>
      </w:r>
    </w:p>
    <w:p w:rsidR="00CA7A2E" w:rsidRPr="004A761C" w:rsidRDefault="00CA7A2E" w:rsidP="00B855C0">
      <w:pPr>
        <w:jc w:val="both"/>
        <w:rPr>
          <w:b/>
          <w:sz w:val="28"/>
          <w:szCs w:val="28"/>
          <w:highlight w:val="lightGray"/>
        </w:rPr>
      </w:pPr>
    </w:p>
    <w:p w:rsidR="001A56C8" w:rsidRDefault="00582B38" w:rsidP="0059262A">
      <w:pPr>
        <w:suppressAutoHyphens w:val="0"/>
        <w:autoSpaceDE w:val="0"/>
        <w:autoSpaceDN w:val="0"/>
        <w:adjustRightInd w:val="0"/>
        <w:jc w:val="both"/>
        <w:rPr>
          <w:sz w:val="28"/>
          <w:szCs w:val="28"/>
        </w:rPr>
      </w:pPr>
      <w:r>
        <w:rPr>
          <w:b/>
          <w:sz w:val="28"/>
          <w:szCs w:val="28"/>
        </w:rPr>
        <w:tab/>
      </w:r>
      <w:r w:rsidR="00CA7A2E" w:rsidRPr="00250FC5">
        <w:rPr>
          <w:b/>
          <w:sz w:val="28"/>
          <w:szCs w:val="28"/>
        </w:rPr>
        <w:t xml:space="preserve">Показатель 43. </w:t>
      </w:r>
      <w:r w:rsidR="0091069E" w:rsidRPr="00CE40EE">
        <w:rPr>
          <w:b/>
          <w:bCs/>
          <w:sz w:val="28"/>
          <w:szCs w:val="28"/>
          <w:lang w:eastAsia="ru-RU"/>
        </w:rPr>
        <w:t xml:space="preserve">Результаты независимой оценки качества условий оказания услуг муниципальными организациями </w:t>
      </w:r>
      <w:r w:rsidR="0091069E">
        <w:rPr>
          <w:b/>
          <w:bCs/>
          <w:sz w:val="28"/>
          <w:szCs w:val="28"/>
          <w:lang w:eastAsia="ru-RU"/>
        </w:rPr>
        <w:t>в</w:t>
      </w:r>
      <w:r w:rsidR="00CA7A2E" w:rsidRPr="00250FC5">
        <w:rPr>
          <w:b/>
          <w:sz w:val="28"/>
          <w:szCs w:val="28"/>
        </w:rPr>
        <w:t xml:space="preserve"> сфере охраны здоровья. </w:t>
      </w:r>
      <w:r w:rsidR="0059262A">
        <w:rPr>
          <w:b/>
          <w:sz w:val="28"/>
          <w:szCs w:val="28"/>
        </w:rPr>
        <w:t xml:space="preserve"> </w:t>
      </w:r>
      <w:r w:rsidR="0091069E" w:rsidRPr="00520A3F">
        <w:rPr>
          <w:sz w:val="28"/>
          <w:szCs w:val="28"/>
        </w:rPr>
        <w:t>С</w:t>
      </w:r>
      <w:r w:rsidR="0091069E" w:rsidRPr="00520A3F">
        <w:rPr>
          <w:rFonts w:eastAsiaTheme="minorHAnsi"/>
          <w:sz w:val="28"/>
          <w:szCs w:val="28"/>
          <w:lang w:eastAsia="en-US"/>
        </w:rPr>
        <w:t>огл</w:t>
      </w:r>
      <w:r w:rsidR="0091069E">
        <w:rPr>
          <w:rFonts w:eastAsiaTheme="minorHAnsi"/>
          <w:sz w:val="28"/>
          <w:szCs w:val="28"/>
          <w:lang w:eastAsia="en-US"/>
        </w:rPr>
        <w:t xml:space="preserve">асно </w:t>
      </w:r>
      <w:r w:rsidR="00520A3F" w:rsidRPr="00520A3F">
        <w:rPr>
          <w:sz w:val="28"/>
          <w:szCs w:val="28"/>
        </w:rPr>
        <w:t>Постановлени</w:t>
      </w:r>
      <w:r w:rsidR="0091069E">
        <w:rPr>
          <w:sz w:val="28"/>
          <w:szCs w:val="28"/>
        </w:rPr>
        <w:t>ю</w:t>
      </w:r>
      <w:r w:rsidR="00520A3F" w:rsidRPr="00520A3F">
        <w:rPr>
          <w:sz w:val="28"/>
          <w:szCs w:val="28"/>
        </w:rPr>
        <w:t xml:space="preserve"> Правительства РФ от 17.12.2012 N 1317</w:t>
      </w:r>
      <w:r w:rsidR="00B855C0">
        <w:rPr>
          <w:sz w:val="28"/>
          <w:szCs w:val="28"/>
        </w:rPr>
        <w:t>,</w:t>
      </w:r>
    </w:p>
    <w:p w:rsidR="001A56C8" w:rsidRDefault="00B855C0" w:rsidP="001A56C8">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р</w:t>
      </w:r>
      <w:bookmarkStart w:id="0" w:name="_GoBack"/>
      <w:bookmarkEnd w:id="0"/>
      <w:r w:rsidR="001A56C8">
        <w:rPr>
          <w:rFonts w:eastAsiaTheme="minorHAnsi"/>
          <w:sz w:val="28"/>
          <w:szCs w:val="28"/>
          <w:lang w:eastAsia="en-US"/>
        </w:rPr>
        <w:t>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муниципальных, городских округов и муниципальных районов</w:t>
      </w:r>
      <w:r w:rsidR="001A56C8">
        <w:rPr>
          <w:rFonts w:eastAsiaTheme="minorHAnsi"/>
          <w:sz w:val="28"/>
          <w:szCs w:val="28"/>
          <w:lang w:eastAsia="en-US"/>
        </w:rPr>
        <w:t>.</w:t>
      </w:r>
    </w:p>
    <w:p w:rsidR="001A56C8" w:rsidRDefault="001A56C8" w:rsidP="001A56C8">
      <w:pPr>
        <w:suppressAutoHyphens w:val="0"/>
        <w:autoSpaceDE w:val="0"/>
        <w:autoSpaceDN w:val="0"/>
        <w:adjustRightInd w:val="0"/>
        <w:jc w:val="both"/>
        <w:rPr>
          <w:rFonts w:eastAsiaTheme="minorHAnsi"/>
          <w:sz w:val="28"/>
          <w:szCs w:val="28"/>
          <w:lang w:eastAsia="en-US"/>
        </w:rPr>
      </w:pPr>
    </w:p>
    <w:p w:rsidR="00AB76B6" w:rsidRDefault="001A56C8" w:rsidP="001A56C8">
      <w:pPr>
        <w:ind w:right="-1" w:firstLine="709"/>
        <w:jc w:val="both"/>
        <w:rPr>
          <w:bCs/>
          <w:sz w:val="28"/>
          <w:szCs w:val="28"/>
          <w:lang w:eastAsia="ru-RU"/>
        </w:rPr>
      </w:pPr>
      <w:r w:rsidRPr="0085085F">
        <w:rPr>
          <w:b/>
          <w:sz w:val="28"/>
          <w:szCs w:val="28"/>
        </w:rPr>
        <w:t xml:space="preserve"> </w:t>
      </w:r>
      <w:r w:rsidR="00CA7A2E" w:rsidRPr="0085085F">
        <w:rPr>
          <w:b/>
          <w:sz w:val="28"/>
          <w:szCs w:val="28"/>
        </w:rPr>
        <w:t>Показатель 44. В сфере социального обслуживания.</w:t>
      </w:r>
      <w:r w:rsidR="00CA7A2E" w:rsidRPr="0085085F">
        <w:rPr>
          <w:sz w:val="28"/>
          <w:szCs w:val="28"/>
        </w:rPr>
        <w:t xml:space="preserve"> </w:t>
      </w:r>
      <w:r w:rsidR="00AB76B6" w:rsidRPr="00CE40EE">
        <w:rPr>
          <w:bCs/>
          <w:sz w:val="28"/>
          <w:szCs w:val="28"/>
          <w:lang w:eastAsia="ru-RU"/>
        </w:rPr>
        <w:t xml:space="preserve">Независимая оценка качества в сфере </w:t>
      </w:r>
      <w:r w:rsidR="00AB76B6">
        <w:rPr>
          <w:bCs/>
          <w:sz w:val="28"/>
          <w:szCs w:val="28"/>
          <w:lang w:eastAsia="ru-RU"/>
        </w:rPr>
        <w:t>социального обслуживания</w:t>
      </w:r>
      <w:r w:rsidR="00AB76B6" w:rsidRPr="00CE40EE">
        <w:rPr>
          <w:bCs/>
          <w:sz w:val="28"/>
          <w:szCs w:val="28"/>
          <w:lang w:eastAsia="ru-RU"/>
        </w:rPr>
        <w:t xml:space="preserve"> была проведена в 2023 году, по итогам которой, </w:t>
      </w:r>
      <w:r w:rsidR="00C073B7" w:rsidRPr="00CE40EE">
        <w:rPr>
          <w:bCs/>
          <w:sz w:val="28"/>
          <w:szCs w:val="28"/>
          <w:lang w:eastAsia="ru-RU"/>
        </w:rPr>
        <w:t xml:space="preserve">учреждения </w:t>
      </w:r>
      <w:r w:rsidR="00C073B7">
        <w:rPr>
          <w:bCs/>
          <w:sz w:val="28"/>
          <w:szCs w:val="28"/>
          <w:lang w:eastAsia="ru-RU"/>
        </w:rPr>
        <w:t>набрали</w:t>
      </w:r>
      <w:r w:rsidR="00AB76B6">
        <w:rPr>
          <w:bCs/>
          <w:sz w:val="28"/>
          <w:szCs w:val="28"/>
          <w:lang w:eastAsia="ru-RU"/>
        </w:rPr>
        <w:t xml:space="preserve"> 99,32</w:t>
      </w:r>
      <w:r w:rsidR="00AB76B6" w:rsidRPr="00CE40EE">
        <w:rPr>
          <w:bCs/>
          <w:sz w:val="28"/>
          <w:szCs w:val="28"/>
          <w:lang w:eastAsia="ru-RU"/>
        </w:rPr>
        <w:t xml:space="preserve"> баллов. НОК проводится каждые три года, проведение следующей независимой оценки качества запланировано на </w:t>
      </w:r>
      <w:r w:rsidR="00AB76B6">
        <w:rPr>
          <w:bCs/>
          <w:sz w:val="28"/>
          <w:szCs w:val="28"/>
          <w:lang w:eastAsia="ru-RU"/>
        </w:rPr>
        <w:t>май</w:t>
      </w:r>
      <w:r w:rsidR="00AB76B6" w:rsidRPr="00CE40EE">
        <w:rPr>
          <w:bCs/>
          <w:sz w:val="28"/>
          <w:szCs w:val="28"/>
          <w:lang w:eastAsia="ru-RU"/>
        </w:rPr>
        <w:t xml:space="preserve"> 2026 года. Прогнозируемое значение показателя на 2026 год </w:t>
      </w:r>
      <w:r w:rsidR="00AB76B6">
        <w:rPr>
          <w:bCs/>
          <w:sz w:val="28"/>
          <w:szCs w:val="28"/>
          <w:lang w:eastAsia="ru-RU"/>
        </w:rPr>
        <w:t>–</w:t>
      </w:r>
      <w:r w:rsidR="00AB76B6" w:rsidRPr="00CE40EE">
        <w:rPr>
          <w:bCs/>
          <w:sz w:val="28"/>
          <w:szCs w:val="28"/>
          <w:lang w:eastAsia="ru-RU"/>
        </w:rPr>
        <w:t xml:space="preserve"> </w:t>
      </w:r>
      <w:r w:rsidR="00AB76B6">
        <w:rPr>
          <w:bCs/>
          <w:sz w:val="28"/>
          <w:szCs w:val="28"/>
          <w:lang w:eastAsia="ru-RU"/>
        </w:rPr>
        <w:t>99,32</w:t>
      </w:r>
      <w:r w:rsidR="00AB76B6" w:rsidRPr="00CE40EE">
        <w:rPr>
          <w:bCs/>
          <w:sz w:val="28"/>
          <w:szCs w:val="28"/>
          <w:lang w:eastAsia="ru-RU"/>
        </w:rPr>
        <w:t xml:space="preserve"> балла.</w:t>
      </w:r>
    </w:p>
    <w:p w:rsidR="00863639" w:rsidRPr="004A761C" w:rsidRDefault="00863639" w:rsidP="00AB76B6">
      <w:pPr>
        <w:ind w:firstLine="720"/>
        <w:jc w:val="both"/>
        <w:rPr>
          <w:sz w:val="28"/>
          <w:szCs w:val="28"/>
          <w:highlight w:val="lightGray"/>
        </w:rPr>
      </w:pPr>
    </w:p>
    <w:sectPr w:rsidR="00863639" w:rsidRPr="004A761C" w:rsidSect="00043B67">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7CD" w:rsidRDefault="003B47CD" w:rsidP="009D56C5">
      <w:r>
        <w:separator/>
      </w:r>
    </w:p>
  </w:endnote>
  <w:endnote w:type="continuationSeparator" w:id="0">
    <w:p w:rsidR="003B47CD" w:rsidRDefault="003B47CD" w:rsidP="009D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7CD" w:rsidRDefault="003B47CD" w:rsidP="009D56C5">
      <w:r>
        <w:separator/>
      </w:r>
    </w:p>
  </w:footnote>
  <w:footnote w:type="continuationSeparator" w:id="0">
    <w:p w:rsidR="003B47CD" w:rsidRDefault="003B47CD" w:rsidP="009D5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43E"/>
    <w:multiLevelType w:val="hybridMultilevel"/>
    <w:tmpl w:val="C02A9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EC61F3"/>
    <w:multiLevelType w:val="hybridMultilevel"/>
    <w:tmpl w:val="0C1847C4"/>
    <w:lvl w:ilvl="0" w:tplc="7BAE49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B0330A">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30C1A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16DA2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BAD21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A4B5A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06697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302DE8">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14F3C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6CA593F"/>
    <w:multiLevelType w:val="hybridMultilevel"/>
    <w:tmpl w:val="1A266AA8"/>
    <w:lvl w:ilvl="0" w:tplc="4BEC20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C4D6E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D65BF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94FB88">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B84D4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BA8FD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32624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8095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6867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D00EEF"/>
    <w:multiLevelType w:val="hybridMultilevel"/>
    <w:tmpl w:val="58121DDC"/>
    <w:lvl w:ilvl="0" w:tplc="C5D87C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0C11B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DE38E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CC54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84B6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B8C41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A69AD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92B13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E0FBE6">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78611F"/>
    <w:multiLevelType w:val="hybridMultilevel"/>
    <w:tmpl w:val="70BE8BD0"/>
    <w:lvl w:ilvl="0" w:tplc="4548439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C192E5A"/>
    <w:multiLevelType w:val="hybridMultilevel"/>
    <w:tmpl w:val="F552E5F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2B46F3"/>
    <w:multiLevelType w:val="hybridMultilevel"/>
    <w:tmpl w:val="51F69DF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57653BB"/>
    <w:multiLevelType w:val="hybridMultilevel"/>
    <w:tmpl w:val="EF9007EC"/>
    <w:lvl w:ilvl="0" w:tplc="2D463F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685BF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BE644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6EA42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9605D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76B5B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9E9FC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3642D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749F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B8F76DA"/>
    <w:multiLevelType w:val="hybridMultilevel"/>
    <w:tmpl w:val="244CBA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8"/>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BF"/>
    <w:rsid w:val="00000493"/>
    <w:rsid w:val="00002B2B"/>
    <w:rsid w:val="00004102"/>
    <w:rsid w:val="00023A66"/>
    <w:rsid w:val="00024C7C"/>
    <w:rsid w:val="00027E43"/>
    <w:rsid w:val="00030CEA"/>
    <w:rsid w:val="00033D9E"/>
    <w:rsid w:val="00037B2A"/>
    <w:rsid w:val="00041028"/>
    <w:rsid w:val="00043B67"/>
    <w:rsid w:val="00046961"/>
    <w:rsid w:val="00051F07"/>
    <w:rsid w:val="00055264"/>
    <w:rsid w:val="0005781C"/>
    <w:rsid w:val="000666AA"/>
    <w:rsid w:val="00067B16"/>
    <w:rsid w:val="000773FD"/>
    <w:rsid w:val="00082665"/>
    <w:rsid w:val="000830A4"/>
    <w:rsid w:val="000835BE"/>
    <w:rsid w:val="00083B1B"/>
    <w:rsid w:val="00084372"/>
    <w:rsid w:val="0008769B"/>
    <w:rsid w:val="00097CCC"/>
    <w:rsid w:val="000A0895"/>
    <w:rsid w:val="000A2158"/>
    <w:rsid w:val="000A27DA"/>
    <w:rsid w:val="000A53CA"/>
    <w:rsid w:val="000A64DB"/>
    <w:rsid w:val="000A7A8A"/>
    <w:rsid w:val="000B3D64"/>
    <w:rsid w:val="000C0BC2"/>
    <w:rsid w:val="000C2F33"/>
    <w:rsid w:val="000C308F"/>
    <w:rsid w:val="000C66B8"/>
    <w:rsid w:val="000D07AC"/>
    <w:rsid w:val="000D76AC"/>
    <w:rsid w:val="000E30BD"/>
    <w:rsid w:val="000E30F4"/>
    <w:rsid w:val="000E496C"/>
    <w:rsid w:val="000F1B72"/>
    <w:rsid w:val="000F687B"/>
    <w:rsid w:val="000F69AA"/>
    <w:rsid w:val="000F757A"/>
    <w:rsid w:val="0010143A"/>
    <w:rsid w:val="00101D6A"/>
    <w:rsid w:val="0010273D"/>
    <w:rsid w:val="00114CF6"/>
    <w:rsid w:val="00120704"/>
    <w:rsid w:val="00120845"/>
    <w:rsid w:val="0012101E"/>
    <w:rsid w:val="00124A54"/>
    <w:rsid w:val="00131A64"/>
    <w:rsid w:val="00140829"/>
    <w:rsid w:val="0014249C"/>
    <w:rsid w:val="00152FCD"/>
    <w:rsid w:val="001534A6"/>
    <w:rsid w:val="00156EA8"/>
    <w:rsid w:val="00164637"/>
    <w:rsid w:val="00171CAD"/>
    <w:rsid w:val="001742D5"/>
    <w:rsid w:val="00175B94"/>
    <w:rsid w:val="00183544"/>
    <w:rsid w:val="00184A02"/>
    <w:rsid w:val="0019021F"/>
    <w:rsid w:val="00190835"/>
    <w:rsid w:val="00191978"/>
    <w:rsid w:val="001A56C8"/>
    <w:rsid w:val="001A63E3"/>
    <w:rsid w:val="001B1A72"/>
    <w:rsid w:val="001B2995"/>
    <w:rsid w:val="001B4CFD"/>
    <w:rsid w:val="001B5750"/>
    <w:rsid w:val="001B586B"/>
    <w:rsid w:val="001C0F2D"/>
    <w:rsid w:val="001C67F7"/>
    <w:rsid w:val="001D19CB"/>
    <w:rsid w:val="001E10C7"/>
    <w:rsid w:val="001E56B1"/>
    <w:rsid w:val="001E78DF"/>
    <w:rsid w:val="001F48E3"/>
    <w:rsid w:val="001F73C1"/>
    <w:rsid w:val="00200BE4"/>
    <w:rsid w:val="002015A0"/>
    <w:rsid w:val="002055CB"/>
    <w:rsid w:val="0021178B"/>
    <w:rsid w:val="00214203"/>
    <w:rsid w:val="002163E8"/>
    <w:rsid w:val="00220BC3"/>
    <w:rsid w:val="002228B9"/>
    <w:rsid w:val="0023331D"/>
    <w:rsid w:val="00235D08"/>
    <w:rsid w:val="002454F9"/>
    <w:rsid w:val="00250FC5"/>
    <w:rsid w:val="00252F5B"/>
    <w:rsid w:val="00255F3C"/>
    <w:rsid w:val="0025604A"/>
    <w:rsid w:val="00260301"/>
    <w:rsid w:val="00267775"/>
    <w:rsid w:val="00273B00"/>
    <w:rsid w:val="002748FB"/>
    <w:rsid w:val="0027774D"/>
    <w:rsid w:val="00294E85"/>
    <w:rsid w:val="002A1F90"/>
    <w:rsid w:val="002A4CC3"/>
    <w:rsid w:val="002A6C53"/>
    <w:rsid w:val="002B142E"/>
    <w:rsid w:val="002B38F2"/>
    <w:rsid w:val="002B498D"/>
    <w:rsid w:val="002B6E8E"/>
    <w:rsid w:val="002D2D6A"/>
    <w:rsid w:val="002D3F2C"/>
    <w:rsid w:val="002D6B15"/>
    <w:rsid w:val="002E2C57"/>
    <w:rsid w:val="002E38CE"/>
    <w:rsid w:val="002F3EB5"/>
    <w:rsid w:val="00303CED"/>
    <w:rsid w:val="00304B92"/>
    <w:rsid w:val="00305082"/>
    <w:rsid w:val="0030697C"/>
    <w:rsid w:val="00310342"/>
    <w:rsid w:val="00311160"/>
    <w:rsid w:val="003115E5"/>
    <w:rsid w:val="00313B41"/>
    <w:rsid w:val="0031488A"/>
    <w:rsid w:val="00314F52"/>
    <w:rsid w:val="003206B9"/>
    <w:rsid w:val="00330011"/>
    <w:rsid w:val="00332C7A"/>
    <w:rsid w:val="00334201"/>
    <w:rsid w:val="003342DE"/>
    <w:rsid w:val="003359A7"/>
    <w:rsid w:val="00336932"/>
    <w:rsid w:val="00350621"/>
    <w:rsid w:val="003512EA"/>
    <w:rsid w:val="0035197F"/>
    <w:rsid w:val="0035788D"/>
    <w:rsid w:val="00360318"/>
    <w:rsid w:val="00360BD6"/>
    <w:rsid w:val="0036125E"/>
    <w:rsid w:val="00366CA1"/>
    <w:rsid w:val="00374EFF"/>
    <w:rsid w:val="003756C9"/>
    <w:rsid w:val="00380B7C"/>
    <w:rsid w:val="00380BFD"/>
    <w:rsid w:val="00381157"/>
    <w:rsid w:val="00382884"/>
    <w:rsid w:val="003829BA"/>
    <w:rsid w:val="00383A7E"/>
    <w:rsid w:val="003921BB"/>
    <w:rsid w:val="00392DB4"/>
    <w:rsid w:val="00394B89"/>
    <w:rsid w:val="00395453"/>
    <w:rsid w:val="003A5A46"/>
    <w:rsid w:val="003B3D36"/>
    <w:rsid w:val="003B47CD"/>
    <w:rsid w:val="003B5CCE"/>
    <w:rsid w:val="003B78CA"/>
    <w:rsid w:val="003C2809"/>
    <w:rsid w:val="003C2EE8"/>
    <w:rsid w:val="003C337C"/>
    <w:rsid w:val="003C4EF9"/>
    <w:rsid w:val="003C6415"/>
    <w:rsid w:val="003D0F72"/>
    <w:rsid w:val="003D1F39"/>
    <w:rsid w:val="003D5FC0"/>
    <w:rsid w:val="003E4C92"/>
    <w:rsid w:val="003E5575"/>
    <w:rsid w:val="003E7024"/>
    <w:rsid w:val="003F04CB"/>
    <w:rsid w:val="003F0A78"/>
    <w:rsid w:val="003F43C7"/>
    <w:rsid w:val="003F44A7"/>
    <w:rsid w:val="003F5713"/>
    <w:rsid w:val="0041359A"/>
    <w:rsid w:val="00421FD1"/>
    <w:rsid w:val="004230CD"/>
    <w:rsid w:val="0042584B"/>
    <w:rsid w:val="00427664"/>
    <w:rsid w:val="00436BB9"/>
    <w:rsid w:val="004564B8"/>
    <w:rsid w:val="0045788E"/>
    <w:rsid w:val="004621E1"/>
    <w:rsid w:val="00463CCF"/>
    <w:rsid w:val="004670AD"/>
    <w:rsid w:val="0048395F"/>
    <w:rsid w:val="00484DF4"/>
    <w:rsid w:val="00486C5B"/>
    <w:rsid w:val="004978C5"/>
    <w:rsid w:val="004A4A76"/>
    <w:rsid w:val="004A67D9"/>
    <w:rsid w:val="004A761C"/>
    <w:rsid w:val="004B034F"/>
    <w:rsid w:val="004B5FAC"/>
    <w:rsid w:val="004C3453"/>
    <w:rsid w:val="004F0A7F"/>
    <w:rsid w:val="004F2E46"/>
    <w:rsid w:val="004F2FC0"/>
    <w:rsid w:val="004F3D38"/>
    <w:rsid w:val="00500E92"/>
    <w:rsid w:val="00520A3F"/>
    <w:rsid w:val="00521559"/>
    <w:rsid w:val="005217E7"/>
    <w:rsid w:val="00522394"/>
    <w:rsid w:val="00522823"/>
    <w:rsid w:val="00523CC7"/>
    <w:rsid w:val="00544612"/>
    <w:rsid w:val="0054778F"/>
    <w:rsid w:val="0055277D"/>
    <w:rsid w:val="00563166"/>
    <w:rsid w:val="00564B48"/>
    <w:rsid w:val="00565711"/>
    <w:rsid w:val="0057172D"/>
    <w:rsid w:val="00573F6A"/>
    <w:rsid w:val="00581048"/>
    <w:rsid w:val="00581B48"/>
    <w:rsid w:val="00582B38"/>
    <w:rsid w:val="00585DD4"/>
    <w:rsid w:val="00586DEE"/>
    <w:rsid w:val="0058739B"/>
    <w:rsid w:val="00590461"/>
    <w:rsid w:val="0059262A"/>
    <w:rsid w:val="005961D2"/>
    <w:rsid w:val="005966A4"/>
    <w:rsid w:val="00597257"/>
    <w:rsid w:val="005B0600"/>
    <w:rsid w:val="005B54E2"/>
    <w:rsid w:val="005B5F9F"/>
    <w:rsid w:val="005B6A5F"/>
    <w:rsid w:val="005C3659"/>
    <w:rsid w:val="005C4860"/>
    <w:rsid w:val="005D6125"/>
    <w:rsid w:val="005E4F36"/>
    <w:rsid w:val="005E7352"/>
    <w:rsid w:val="005F2045"/>
    <w:rsid w:val="005F2CA5"/>
    <w:rsid w:val="005F3881"/>
    <w:rsid w:val="006041FD"/>
    <w:rsid w:val="00604BE8"/>
    <w:rsid w:val="00607F05"/>
    <w:rsid w:val="00612005"/>
    <w:rsid w:val="006168AA"/>
    <w:rsid w:val="00617060"/>
    <w:rsid w:val="0061715C"/>
    <w:rsid w:val="00617E77"/>
    <w:rsid w:val="00623A74"/>
    <w:rsid w:val="00623DAE"/>
    <w:rsid w:val="0062779D"/>
    <w:rsid w:val="00630A16"/>
    <w:rsid w:val="00635AC1"/>
    <w:rsid w:val="00641BBB"/>
    <w:rsid w:val="00645EEF"/>
    <w:rsid w:val="0066177B"/>
    <w:rsid w:val="0066265B"/>
    <w:rsid w:val="006656BD"/>
    <w:rsid w:val="0066639D"/>
    <w:rsid w:val="00667116"/>
    <w:rsid w:val="00667AC4"/>
    <w:rsid w:val="00672C2B"/>
    <w:rsid w:val="00677EC3"/>
    <w:rsid w:val="00682832"/>
    <w:rsid w:val="00683819"/>
    <w:rsid w:val="006840C0"/>
    <w:rsid w:val="00690879"/>
    <w:rsid w:val="00691B46"/>
    <w:rsid w:val="006939E1"/>
    <w:rsid w:val="00696D62"/>
    <w:rsid w:val="006A0FF2"/>
    <w:rsid w:val="006A141F"/>
    <w:rsid w:val="006B107B"/>
    <w:rsid w:val="006B525F"/>
    <w:rsid w:val="006C3361"/>
    <w:rsid w:val="006C3FCF"/>
    <w:rsid w:val="006C7D1F"/>
    <w:rsid w:val="006D4E0F"/>
    <w:rsid w:val="006D5601"/>
    <w:rsid w:val="006D7634"/>
    <w:rsid w:val="006E06E6"/>
    <w:rsid w:val="006E20AA"/>
    <w:rsid w:val="006E620C"/>
    <w:rsid w:val="006F1B31"/>
    <w:rsid w:val="00703544"/>
    <w:rsid w:val="00712227"/>
    <w:rsid w:val="00713300"/>
    <w:rsid w:val="0071403F"/>
    <w:rsid w:val="00715935"/>
    <w:rsid w:val="00722C69"/>
    <w:rsid w:val="007278AD"/>
    <w:rsid w:val="00730E4E"/>
    <w:rsid w:val="0073261C"/>
    <w:rsid w:val="00734638"/>
    <w:rsid w:val="00735676"/>
    <w:rsid w:val="00737425"/>
    <w:rsid w:val="007405D0"/>
    <w:rsid w:val="007425B5"/>
    <w:rsid w:val="0075143C"/>
    <w:rsid w:val="00752DF3"/>
    <w:rsid w:val="00761E19"/>
    <w:rsid w:val="007630F1"/>
    <w:rsid w:val="0076423B"/>
    <w:rsid w:val="00764C87"/>
    <w:rsid w:val="00770530"/>
    <w:rsid w:val="00781A42"/>
    <w:rsid w:val="00783649"/>
    <w:rsid w:val="00784953"/>
    <w:rsid w:val="00785C71"/>
    <w:rsid w:val="00791A0E"/>
    <w:rsid w:val="00793530"/>
    <w:rsid w:val="007A196E"/>
    <w:rsid w:val="007A68BB"/>
    <w:rsid w:val="007B3EC7"/>
    <w:rsid w:val="007B45C8"/>
    <w:rsid w:val="007B46DA"/>
    <w:rsid w:val="007B7E28"/>
    <w:rsid w:val="007C3372"/>
    <w:rsid w:val="007D5629"/>
    <w:rsid w:val="007E02B7"/>
    <w:rsid w:val="007E1172"/>
    <w:rsid w:val="007F1E12"/>
    <w:rsid w:val="007F4EE4"/>
    <w:rsid w:val="007F6F51"/>
    <w:rsid w:val="007F73EE"/>
    <w:rsid w:val="008001F6"/>
    <w:rsid w:val="00800918"/>
    <w:rsid w:val="0080227B"/>
    <w:rsid w:val="00805D61"/>
    <w:rsid w:val="008064E3"/>
    <w:rsid w:val="00814564"/>
    <w:rsid w:val="00830363"/>
    <w:rsid w:val="00832F3B"/>
    <w:rsid w:val="00833579"/>
    <w:rsid w:val="00837F8C"/>
    <w:rsid w:val="008412F7"/>
    <w:rsid w:val="00842008"/>
    <w:rsid w:val="0085077D"/>
    <w:rsid w:val="0085085F"/>
    <w:rsid w:val="00863639"/>
    <w:rsid w:val="00863D85"/>
    <w:rsid w:val="00865468"/>
    <w:rsid w:val="0087084C"/>
    <w:rsid w:val="00872429"/>
    <w:rsid w:val="00882E46"/>
    <w:rsid w:val="00894C71"/>
    <w:rsid w:val="008A1652"/>
    <w:rsid w:val="008A1AFC"/>
    <w:rsid w:val="008A2F00"/>
    <w:rsid w:val="008A70DF"/>
    <w:rsid w:val="008B4E4B"/>
    <w:rsid w:val="008B537E"/>
    <w:rsid w:val="008C005D"/>
    <w:rsid w:val="008D2672"/>
    <w:rsid w:val="008D4D9F"/>
    <w:rsid w:val="008E120B"/>
    <w:rsid w:val="008F616C"/>
    <w:rsid w:val="00904B49"/>
    <w:rsid w:val="0090692B"/>
    <w:rsid w:val="0091069E"/>
    <w:rsid w:val="00932D22"/>
    <w:rsid w:val="00937361"/>
    <w:rsid w:val="00942404"/>
    <w:rsid w:val="00942799"/>
    <w:rsid w:val="00945437"/>
    <w:rsid w:val="0094564F"/>
    <w:rsid w:val="00947D6C"/>
    <w:rsid w:val="00956246"/>
    <w:rsid w:val="00956844"/>
    <w:rsid w:val="00957B53"/>
    <w:rsid w:val="009636E0"/>
    <w:rsid w:val="00967D19"/>
    <w:rsid w:val="00973EA0"/>
    <w:rsid w:val="00974928"/>
    <w:rsid w:val="00981320"/>
    <w:rsid w:val="0098606A"/>
    <w:rsid w:val="009869F7"/>
    <w:rsid w:val="009A02CD"/>
    <w:rsid w:val="009A2858"/>
    <w:rsid w:val="009A5277"/>
    <w:rsid w:val="009B5807"/>
    <w:rsid w:val="009B7232"/>
    <w:rsid w:val="009C1CCE"/>
    <w:rsid w:val="009C1F9C"/>
    <w:rsid w:val="009C4218"/>
    <w:rsid w:val="009D1181"/>
    <w:rsid w:val="009D55AC"/>
    <w:rsid w:val="009D56C5"/>
    <w:rsid w:val="009D58C8"/>
    <w:rsid w:val="009E226E"/>
    <w:rsid w:val="00A04151"/>
    <w:rsid w:val="00A13C5F"/>
    <w:rsid w:val="00A15DE1"/>
    <w:rsid w:val="00A171F0"/>
    <w:rsid w:val="00A220B2"/>
    <w:rsid w:val="00A30811"/>
    <w:rsid w:val="00A32257"/>
    <w:rsid w:val="00A32479"/>
    <w:rsid w:val="00A3266E"/>
    <w:rsid w:val="00A33C93"/>
    <w:rsid w:val="00A34CFF"/>
    <w:rsid w:val="00A37A2B"/>
    <w:rsid w:val="00A43399"/>
    <w:rsid w:val="00A45E54"/>
    <w:rsid w:val="00A5409E"/>
    <w:rsid w:val="00A603AE"/>
    <w:rsid w:val="00A619C2"/>
    <w:rsid w:val="00A62FAE"/>
    <w:rsid w:val="00A64144"/>
    <w:rsid w:val="00A71B49"/>
    <w:rsid w:val="00A73FDA"/>
    <w:rsid w:val="00A75F65"/>
    <w:rsid w:val="00A763F9"/>
    <w:rsid w:val="00A802DB"/>
    <w:rsid w:val="00A83623"/>
    <w:rsid w:val="00A926BC"/>
    <w:rsid w:val="00A95E0F"/>
    <w:rsid w:val="00AA40BF"/>
    <w:rsid w:val="00AA5FC6"/>
    <w:rsid w:val="00AB3A6E"/>
    <w:rsid w:val="00AB6403"/>
    <w:rsid w:val="00AB76B6"/>
    <w:rsid w:val="00AE6345"/>
    <w:rsid w:val="00AE78E6"/>
    <w:rsid w:val="00AF358F"/>
    <w:rsid w:val="00AF6D58"/>
    <w:rsid w:val="00AF7EC2"/>
    <w:rsid w:val="00B05115"/>
    <w:rsid w:val="00B057C2"/>
    <w:rsid w:val="00B12696"/>
    <w:rsid w:val="00B2297F"/>
    <w:rsid w:val="00B22FC0"/>
    <w:rsid w:val="00B233C7"/>
    <w:rsid w:val="00B261BC"/>
    <w:rsid w:val="00B2686D"/>
    <w:rsid w:val="00B309ED"/>
    <w:rsid w:val="00B32FF6"/>
    <w:rsid w:val="00B3557A"/>
    <w:rsid w:val="00B36EEC"/>
    <w:rsid w:val="00B37702"/>
    <w:rsid w:val="00B43F5B"/>
    <w:rsid w:val="00B443D2"/>
    <w:rsid w:val="00B46EF8"/>
    <w:rsid w:val="00B51BB0"/>
    <w:rsid w:val="00B539D2"/>
    <w:rsid w:val="00B651B2"/>
    <w:rsid w:val="00B65C10"/>
    <w:rsid w:val="00B66DA3"/>
    <w:rsid w:val="00B7232D"/>
    <w:rsid w:val="00B72D3B"/>
    <w:rsid w:val="00B73E56"/>
    <w:rsid w:val="00B8030E"/>
    <w:rsid w:val="00B81251"/>
    <w:rsid w:val="00B82F66"/>
    <w:rsid w:val="00B84A46"/>
    <w:rsid w:val="00B855C0"/>
    <w:rsid w:val="00B9221D"/>
    <w:rsid w:val="00B94136"/>
    <w:rsid w:val="00BA0916"/>
    <w:rsid w:val="00BA16D7"/>
    <w:rsid w:val="00BA2931"/>
    <w:rsid w:val="00BA2DAB"/>
    <w:rsid w:val="00BA357A"/>
    <w:rsid w:val="00BA76BD"/>
    <w:rsid w:val="00BB066E"/>
    <w:rsid w:val="00BB4F4F"/>
    <w:rsid w:val="00BB582D"/>
    <w:rsid w:val="00BC05F7"/>
    <w:rsid w:val="00BC066B"/>
    <w:rsid w:val="00BC4B3F"/>
    <w:rsid w:val="00BD45BD"/>
    <w:rsid w:val="00BD5E86"/>
    <w:rsid w:val="00BD675A"/>
    <w:rsid w:val="00BE6139"/>
    <w:rsid w:val="00BE6343"/>
    <w:rsid w:val="00BE71E3"/>
    <w:rsid w:val="00BE7C88"/>
    <w:rsid w:val="00BF339C"/>
    <w:rsid w:val="00BF5A19"/>
    <w:rsid w:val="00BF66D5"/>
    <w:rsid w:val="00BF7FA9"/>
    <w:rsid w:val="00C023B6"/>
    <w:rsid w:val="00C06F63"/>
    <w:rsid w:val="00C073B7"/>
    <w:rsid w:val="00C10435"/>
    <w:rsid w:val="00C12461"/>
    <w:rsid w:val="00C16E82"/>
    <w:rsid w:val="00C20110"/>
    <w:rsid w:val="00C22882"/>
    <w:rsid w:val="00C2385B"/>
    <w:rsid w:val="00C24401"/>
    <w:rsid w:val="00C24674"/>
    <w:rsid w:val="00C27331"/>
    <w:rsid w:val="00C27B68"/>
    <w:rsid w:val="00C30F38"/>
    <w:rsid w:val="00C3284E"/>
    <w:rsid w:val="00C34FD1"/>
    <w:rsid w:val="00C43FEA"/>
    <w:rsid w:val="00C44976"/>
    <w:rsid w:val="00C50DAF"/>
    <w:rsid w:val="00C5421F"/>
    <w:rsid w:val="00C566FA"/>
    <w:rsid w:val="00C60C3A"/>
    <w:rsid w:val="00C662B1"/>
    <w:rsid w:val="00C66DFF"/>
    <w:rsid w:val="00C67456"/>
    <w:rsid w:val="00C726CE"/>
    <w:rsid w:val="00C76F47"/>
    <w:rsid w:val="00C8008B"/>
    <w:rsid w:val="00C80BA3"/>
    <w:rsid w:val="00C82CEA"/>
    <w:rsid w:val="00C85937"/>
    <w:rsid w:val="00C92871"/>
    <w:rsid w:val="00C939AF"/>
    <w:rsid w:val="00C9408C"/>
    <w:rsid w:val="00C94205"/>
    <w:rsid w:val="00C94786"/>
    <w:rsid w:val="00CA3D73"/>
    <w:rsid w:val="00CA3FCD"/>
    <w:rsid w:val="00CA4D1E"/>
    <w:rsid w:val="00CA6506"/>
    <w:rsid w:val="00CA7A2E"/>
    <w:rsid w:val="00CB41EE"/>
    <w:rsid w:val="00CB4EE2"/>
    <w:rsid w:val="00CB50A3"/>
    <w:rsid w:val="00CC0F36"/>
    <w:rsid w:val="00CC593D"/>
    <w:rsid w:val="00CC6613"/>
    <w:rsid w:val="00CE0512"/>
    <w:rsid w:val="00D06542"/>
    <w:rsid w:val="00D0738A"/>
    <w:rsid w:val="00D14091"/>
    <w:rsid w:val="00D149FF"/>
    <w:rsid w:val="00D1738A"/>
    <w:rsid w:val="00D17D13"/>
    <w:rsid w:val="00D205FD"/>
    <w:rsid w:val="00D25715"/>
    <w:rsid w:val="00D335C7"/>
    <w:rsid w:val="00D4147B"/>
    <w:rsid w:val="00D473AA"/>
    <w:rsid w:val="00D5160D"/>
    <w:rsid w:val="00D518BF"/>
    <w:rsid w:val="00D52082"/>
    <w:rsid w:val="00D54F0D"/>
    <w:rsid w:val="00D57713"/>
    <w:rsid w:val="00D6524A"/>
    <w:rsid w:val="00D71ED1"/>
    <w:rsid w:val="00D72784"/>
    <w:rsid w:val="00D754AA"/>
    <w:rsid w:val="00D76944"/>
    <w:rsid w:val="00D80564"/>
    <w:rsid w:val="00D84095"/>
    <w:rsid w:val="00D86F13"/>
    <w:rsid w:val="00D87C4E"/>
    <w:rsid w:val="00D9354A"/>
    <w:rsid w:val="00D94415"/>
    <w:rsid w:val="00DA34DF"/>
    <w:rsid w:val="00DA3C93"/>
    <w:rsid w:val="00DA55C2"/>
    <w:rsid w:val="00DA7BE8"/>
    <w:rsid w:val="00DB07CA"/>
    <w:rsid w:val="00DB0D7B"/>
    <w:rsid w:val="00DB2E34"/>
    <w:rsid w:val="00DC1ED8"/>
    <w:rsid w:val="00DC7E66"/>
    <w:rsid w:val="00DD1B03"/>
    <w:rsid w:val="00DD76D9"/>
    <w:rsid w:val="00DE0419"/>
    <w:rsid w:val="00DE594C"/>
    <w:rsid w:val="00DE66C0"/>
    <w:rsid w:val="00DE737E"/>
    <w:rsid w:val="00DF1E1B"/>
    <w:rsid w:val="00DF22FF"/>
    <w:rsid w:val="00DF26B0"/>
    <w:rsid w:val="00DF36C1"/>
    <w:rsid w:val="00E02389"/>
    <w:rsid w:val="00E076A7"/>
    <w:rsid w:val="00E07BD6"/>
    <w:rsid w:val="00E10082"/>
    <w:rsid w:val="00E14829"/>
    <w:rsid w:val="00E150F8"/>
    <w:rsid w:val="00E20241"/>
    <w:rsid w:val="00E23E0A"/>
    <w:rsid w:val="00E24118"/>
    <w:rsid w:val="00E27C92"/>
    <w:rsid w:val="00E31022"/>
    <w:rsid w:val="00E35C45"/>
    <w:rsid w:val="00E37B67"/>
    <w:rsid w:val="00E40043"/>
    <w:rsid w:val="00E4260E"/>
    <w:rsid w:val="00E534DA"/>
    <w:rsid w:val="00E5574A"/>
    <w:rsid w:val="00E56221"/>
    <w:rsid w:val="00E66139"/>
    <w:rsid w:val="00E6772B"/>
    <w:rsid w:val="00E73703"/>
    <w:rsid w:val="00E749F7"/>
    <w:rsid w:val="00E811BB"/>
    <w:rsid w:val="00E84FB6"/>
    <w:rsid w:val="00E949B7"/>
    <w:rsid w:val="00E97A99"/>
    <w:rsid w:val="00EA59C8"/>
    <w:rsid w:val="00EA5D65"/>
    <w:rsid w:val="00EB165B"/>
    <w:rsid w:val="00EB2EBB"/>
    <w:rsid w:val="00EB35A2"/>
    <w:rsid w:val="00EB4D90"/>
    <w:rsid w:val="00EB618A"/>
    <w:rsid w:val="00EB725A"/>
    <w:rsid w:val="00EB7672"/>
    <w:rsid w:val="00EC5312"/>
    <w:rsid w:val="00EC7B10"/>
    <w:rsid w:val="00ED56E1"/>
    <w:rsid w:val="00EE12F2"/>
    <w:rsid w:val="00EE4017"/>
    <w:rsid w:val="00EF0D29"/>
    <w:rsid w:val="00EF13F7"/>
    <w:rsid w:val="00EF61D5"/>
    <w:rsid w:val="00EF784F"/>
    <w:rsid w:val="00F02766"/>
    <w:rsid w:val="00F03645"/>
    <w:rsid w:val="00F174EE"/>
    <w:rsid w:val="00F25D42"/>
    <w:rsid w:val="00F26AAD"/>
    <w:rsid w:val="00F357D2"/>
    <w:rsid w:val="00F409B2"/>
    <w:rsid w:val="00F42610"/>
    <w:rsid w:val="00F42857"/>
    <w:rsid w:val="00F458D7"/>
    <w:rsid w:val="00F73507"/>
    <w:rsid w:val="00F74750"/>
    <w:rsid w:val="00F74B74"/>
    <w:rsid w:val="00F85A98"/>
    <w:rsid w:val="00F85DAE"/>
    <w:rsid w:val="00F909C0"/>
    <w:rsid w:val="00F93478"/>
    <w:rsid w:val="00F943D6"/>
    <w:rsid w:val="00F97F4A"/>
    <w:rsid w:val="00FA0230"/>
    <w:rsid w:val="00FA0A19"/>
    <w:rsid w:val="00FA2232"/>
    <w:rsid w:val="00FA4BFE"/>
    <w:rsid w:val="00FA6577"/>
    <w:rsid w:val="00FA69E8"/>
    <w:rsid w:val="00FA6EFD"/>
    <w:rsid w:val="00FB0346"/>
    <w:rsid w:val="00FB17D6"/>
    <w:rsid w:val="00FB3E20"/>
    <w:rsid w:val="00FB663D"/>
    <w:rsid w:val="00FC1500"/>
    <w:rsid w:val="00FC1C4F"/>
    <w:rsid w:val="00FD1832"/>
    <w:rsid w:val="00FD736B"/>
    <w:rsid w:val="00FE12B3"/>
    <w:rsid w:val="00FE3AD7"/>
    <w:rsid w:val="00FE53D0"/>
    <w:rsid w:val="00FF3468"/>
    <w:rsid w:val="00FF4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38E41-177A-40FB-A43B-00394742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0A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A40BF"/>
    <w:pPr>
      <w:keepNext/>
      <w:tabs>
        <w:tab w:val="left" w:pos="900"/>
      </w:tabs>
      <w:suppressAutoHyphens w:val="0"/>
      <w:outlineLvl w:val="0"/>
    </w:pPr>
    <w:rPr>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A40BF"/>
    <w:rPr>
      <w:rFonts w:ascii="Times New Roman" w:eastAsia="Times New Roman" w:hAnsi="Times New Roman" w:cs="Times New Roman"/>
      <w:b/>
      <w:sz w:val="28"/>
      <w:szCs w:val="28"/>
      <w:lang w:eastAsia="ru-RU"/>
    </w:rPr>
  </w:style>
  <w:style w:type="paragraph" w:styleId="a3">
    <w:name w:val="Normal Indent"/>
    <w:basedOn w:val="a"/>
    <w:unhideWhenUsed/>
    <w:rsid w:val="00AA40BF"/>
    <w:pPr>
      <w:suppressAutoHyphens w:val="0"/>
      <w:ind w:left="708"/>
    </w:pPr>
    <w:rPr>
      <w:lang w:eastAsia="ru-RU"/>
    </w:rPr>
  </w:style>
  <w:style w:type="paragraph" w:styleId="a4">
    <w:name w:val="Body Text"/>
    <w:basedOn w:val="a"/>
    <w:link w:val="a5"/>
    <w:semiHidden/>
    <w:unhideWhenUsed/>
    <w:rsid w:val="00AA40BF"/>
    <w:pPr>
      <w:spacing w:after="120"/>
    </w:pPr>
  </w:style>
  <w:style w:type="character" w:customStyle="1" w:styleId="a5">
    <w:name w:val="Основной текст Знак"/>
    <w:basedOn w:val="a0"/>
    <w:link w:val="a4"/>
    <w:semiHidden/>
    <w:rsid w:val="00AA40BF"/>
    <w:rPr>
      <w:rFonts w:ascii="Times New Roman" w:eastAsia="Times New Roman" w:hAnsi="Times New Roman" w:cs="Times New Roman"/>
      <w:sz w:val="24"/>
      <w:szCs w:val="24"/>
      <w:lang w:eastAsia="ar-SA"/>
    </w:rPr>
  </w:style>
  <w:style w:type="paragraph" w:styleId="a6">
    <w:name w:val="Body Text Indent"/>
    <w:basedOn w:val="a"/>
    <w:link w:val="a7"/>
    <w:uiPriority w:val="99"/>
    <w:unhideWhenUsed/>
    <w:rsid w:val="00AA40BF"/>
    <w:pPr>
      <w:spacing w:after="120"/>
      <w:ind w:left="283"/>
    </w:pPr>
  </w:style>
  <w:style w:type="character" w:customStyle="1" w:styleId="a7">
    <w:name w:val="Основной текст с отступом Знак"/>
    <w:basedOn w:val="a0"/>
    <w:link w:val="a6"/>
    <w:uiPriority w:val="99"/>
    <w:semiHidden/>
    <w:rsid w:val="00AA40BF"/>
    <w:rPr>
      <w:rFonts w:ascii="Times New Roman" w:eastAsia="Times New Roman" w:hAnsi="Times New Roman" w:cs="Times New Roman"/>
      <w:sz w:val="24"/>
      <w:szCs w:val="24"/>
      <w:lang w:eastAsia="ar-SA"/>
    </w:rPr>
  </w:style>
  <w:style w:type="paragraph" w:styleId="2">
    <w:name w:val="Body Text Indent 2"/>
    <w:basedOn w:val="a"/>
    <w:link w:val="20"/>
    <w:semiHidden/>
    <w:unhideWhenUsed/>
    <w:rsid w:val="00AA40BF"/>
    <w:pPr>
      <w:spacing w:after="120" w:line="480" w:lineRule="auto"/>
      <w:ind w:left="283"/>
    </w:pPr>
  </w:style>
  <w:style w:type="character" w:customStyle="1" w:styleId="20">
    <w:name w:val="Основной текст с отступом 2 Знак"/>
    <w:basedOn w:val="a0"/>
    <w:link w:val="2"/>
    <w:semiHidden/>
    <w:rsid w:val="00AA40BF"/>
    <w:rPr>
      <w:rFonts w:ascii="Times New Roman" w:eastAsia="Times New Roman" w:hAnsi="Times New Roman" w:cs="Times New Roman"/>
      <w:sz w:val="24"/>
      <w:szCs w:val="24"/>
      <w:lang w:eastAsia="ar-SA"/>
    </w:rPr>
  </w:style>
  <w:style w:type="paragraph" w:customStyle="1" w:styleId="Style17">
    <w:name w:val="Style17"/>
    <w:basedOn w:val="a"/>
    <w:rsid w:val="00AA40BF"/>
    <w:pPr>
      <w:widowControl w:val="0"/>
      <w:suppressAutoHyphens w:val="0"/>
      <w:autoSpaceDE w:val="0"/>
      <w:autoSpaceDN w:val="0"/>
      <w:adjustRightInd w:val="0"/>
      <w:spacing w:line="281" w:lineRule="exact"/>
      <w:ind w:firstLine="569"/>
      <w:jc w:val="both"/>
    </w:pPr>
    <w:rPr>
      <w:lang w:eastAsia="ru-RU"/>
    </w:rPr>
  </w:style>
  <w:style w:type="paragraph" w:customStyle="1" w:styleId="ConsPlusNonformat">
    <w:name w:val="ConsPlusNonformat"/>
    <w:rsid w:val="00AA40BF"/>
    <w:pPr>
      <w:suppressAutoHyphens/>
      <w:spacing w:after="0" w:line="100" w:lineRule="atLeast"/>
    </w:pPr>
    <w:rPr>
      <w:rFonts w:ascii="Courier New" w:eastAsia="Times New Roman" w:hAnsi="Courier New" w:cs="Courier New"/>
      <w:kern w:val="2"/>
      <w:sz w:val="20"/>
      <w:szCs w:val="20"/>
      <w:lang w:eastAsia="hi-IN" w:bidi="hi-IN"/>
    </w:rPr>
  </w:style>
  <w:style w:type="paragraph" w:customStyle="1" w:styleId="22">
    <w:name w:val="Основной текст с отступом 22"/>
    <w:basedOn w:val="a"/>
    <w:rsid w:val="00AA40BF"/>
    <w:pPr>
      <w:spacing w:line="100" w:lineRule="atLeast"/>
      <w:ind w:firstLine="708"/>
      <w:jc w:val="both"/>
    </w:pPr>
    <w:rPr>
      <w:kern w:val="2"/>
      <w:sz w:val="26"/>
      <w:szCs w:val="26"/>
      <w:lang w:eastAsia="hi-IN" w:bidi="hi-IN"/>
    </w:rPr>
  </w:style>
  <w:style w:type="paragraph" w:styleId="a8">
    <w:name w:val="Balloon Text"/>
    <w:basedOn w:val="a"/>
    <w:link w:val="a9"/>
    <w:uiPriority w:val="99"/>
    <w:semiHidden/>
    <w:unhideWhenUsed/>
    <w:rsid w:val="00DD1B03"/>
    <w:rPr>
      <w:rFonts w:ascii="Segoe UI" w:hAnsi="Segoe UI" w:cs="Segoe UI"/>
      <w:sz w:val="18"/>
      <w:szCs w:val="18"/>
    </w:rPr>
  </w:style>
  <w:style w:type="character" w:customStyle="1" w:styleId="a9">
    <w:name w:val="Текст выноски Знак"/>
    <w:basedOn w:val="a0"/>
    <w:link w:val="a8"/>
    <w:uiPriority w:val="99"/>
    <w:semiHidden/>
    <w:rsid w:val="00DD1B03"/>
    <w:rPr>
      <w:rFonts w:ascii="Segoe UI" w:eastAsia="Times New Roman" w:hAnsi="Segoe UI" w:cs="Segoe UI"/>
      <w:sz w:val="18"/>
      <w:szCs w:val="18"/>
      <w:lang w:eastAsia="ar-SA"/>
    </w:rPr>
  </w:style>
  <w:style w:type="paragraph" w:styleId="3">
    <w:name w:val="Body Text 3"/>
    <w:basedOn w:val="a"/>
    <w:link w:val="30"/>
    <w:uiPriority w:val="99"/>
    <w:semiHidden/>
    <w:unhideWhenUsed/>
    <w:rsid w:val="00041028"/>
    <w:pPr>
      <w:spacing w:after="120"/>
    </w:pPr>
    <w:rPr>
      <w:sz w:val="16"/>
      <w:szCs w:val="16"/>
    </w:rPr>
  </w:style>
  <w:style w:type="character" w:customStyle="1" w:styleId="30">
    <w:name w:val="Основной текст 3 Знак"/>
    <w:basedOn w:val="a0"/>
    <w:link w:val="3"/>
    <w:uiPriority w:val="99"/>
    <w:semiHidden/>
    <w:rsid w:val="00041028"/>
    <w:rPr>
      <w:rFonts w:ascii="Times New Roman" w:eastAsia="Times New Roman" w:hAnsi="Times New Roman" w:cs="Times New Roman"/>
      <w:sz w:val="16"/>
      <w:szCs w:val="16"/>
      <w:lang w:eastAsia="ar-SA"/>
    </w:rPr>
  </w:style>
  <w:style w:type="paragraph" w:styleId="aa">
    <w:name w:val="List Paragraph"/>
    <w:basedOn w:val="a"/>
    <w:uiPriority w:val="34"/>
    <w:qFormat/>
    <w:rsid w:val="009D58C8"/>
    <w:pPr>
      <w:ind w:left="720"/>
      <w:contextualSpacing/>
    </w:pPr>
  </w:style>
  <w:style w:type="paragraph" w:customStyle="1" w:styleId="Default">
    <w:name w:val="Default"/>
    <w:rsid w:val="006C33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3">
    <w:name w:val="Font Style13"/>
    <w:rsid w:val="00581B48"/>
    <w:rPr>
      <w:rFonts w:ascii="Times New Roman" w:hAnsi="Times New Roman" w:cs="Times New Roman" w:hint="default"/>
      <w:sz w:val="26"/>
      <w:szCs w:val="26"/>
    </w:rPr>
  </w:style>
  <w:style w:type="numbering" w:customStyle="1" w:styleId="11">
    <w:name w:val="Нет списка1"/>
    <w:next w:val="a2"/>
    <w:uiPriority w:val="99"/>
    <w:semiHidden/>
    <w:unhideWhenUsed/>
    <w:rsid w:val="006939E1"/>
  </w:style>
  <w:style w:type="paragraph" w:styleId="ab">
    <w:name w:val="header"/>
    <w:basedOn w:val="a"/>
    <w:link w:val="ac"/>
    <w:uiPriority w:val="99"/>
    <w:unhideWhenUsed/>
    <w:rsid w:val="009D56C5"/>
    <w:pPr>
      <w:tabs>
        <w:tab w:val="center" w:pos="4677"/>
        <w:tab w:val="right" w:pos="9355"/>
      </w:tabs>
    </w:pPr>
  </w:style>
  <w:style w:type="character" w:customStyle="1" w:styleId="ac">
    <w:name w:val="Верхний колонтитул Знак"/>
    <w:basedOn w:val="a0"/>
    <w:link w:val="ab"/>
    <w:uiPriority w:val="99"/>
    <w:rsid w:val="009D56C5"/>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9D56C5"/>
    <w:pPr>
      <w:tabs>
        <w:tab w:val="center" w:pos="4677"/>
        <w:tab w:val="right" w:pos="9355"/>
      </w:tabs>
    </w:pPr>
  </w:style>
  <w:style w:type="character" w:customStyle="1" w:styleId="ae">
    <w:name w:val="Нижний колонтитул Знак"/>
    <w:basedOn w:val="a0"/>
    <w:link w:val="ad"/>
    <w:uiPriority w:val="99"/>
    <w:rsid w:val="009D56C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9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2220-6303-43BC-B74E-F35FC35F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21</Pages>
  <Words>7642</Words>
  <Characters>43566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oksana</cp:lastModifiedBy>
  <cp:revision>20</cp:revision>
  <cp:lastPrinted>2021-04-19T11:39:00Z</cp:lastPrinted>
  <dcterms:created xsi:type="dcterms:W3CDTF">2026-04-15T12:42:00Z</dcterms:created>
  <dcterms:modified xsi:type="dcterms:W3CDTF">2026-04-22T08:18:00Z</dcterms:modified>
</cp:coreProperties>
</file>