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Справка </w:t>
      </w:r>
    </w:p>
    <w:p w14:paraId="02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о состоянии загрязнения атмосферного воздуха </w:t>
      </w:r>
    </w:p>
    <w:p w14:paraId="03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в Ростове-на-Дону, Азове, Волгодонске, Таганроге,</w:t>
      </w:r>
    </w:p>
    <w:p w14:paraId="04000000">
      <w:pPr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Шахт</w:t>
      </w:r>
      <w:r>
        <w:rPr>
          <w:b w:val="1"/>
          <w:color w:val="000000"/>
          <w:sz w:val="28"/>
        </w:rPr>
        <w:t>ах</w:t>
      </w:r>
      <w:r>
        <w:rPr>
          <w:b w:val="1"/>
          <w:color w:val="000000"/>
          <w:sz w:val="28"/>
        </w:rPr>
        <w:t xml:space="preserve"> и Цимлянске в </w:t>
      </w:r>
      <w:r>
        <w:rPr>
          <w:b w:val="1"/>
          <w:color w:val="000000"/>
          <w:sz w:val="28"/>
        </w:rPr>
        <w:t>м</w:t>
      </w:r>
      <w:r>
        <w:rPr>
          <w:b w:val="1"/>
          <w:color w:val="000000"/>
          <w:sz w:val="28"/>
        </w:rPr>
        <w:t>а</w:t>
      </w:r>
      <w:r>
        <w:rPr>
          <w:b w:val="1"/>
          <w:color w:val="000000"/>
          <w:sz w:val="28"/>
        </w:rPr>
        <w:t>е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20</w:t>
      </w:r>
      <w:r>
        <w:rPr>
          <w:b w:val="1"/>
          <w:color w:val="000000"/>
          <w:sz w:val="28"/>
        </w:rPr>
        <w:t>2</w:t>
      </w:r>
      <w:r>
        <w:rPr>
          <w:b w:val="1"/>
          <w:color w:val="000000"/>
          <w:sz w:val="28"/>
        </w:rPr>
        <w:t>6</w:t>
      </w:r>
      <w:r>
        <w:rPr>
          <w:b w:val="1"/>
          <w:color w:val="000000"/>
          <w:sz w:val="28"/>
        </w:rPr>
        <w:t xml:space="preserve"> года</w:t>
      </w:r>
    </w:p>
    <w:p w14:paraId="05000000">
      <w:pPr>
        <w:ind/>
        <w:jc w:val="both"/>
        <w:rPr>
          <w:color w:val="000000"/>
          <w:sz w:val="28"/>
        </w:rPr>
      </w:pPr>
    </w:p>
    <w:p w14:paraId="06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Информация о загрязнении атмосферного воздуха </w:t>
      </w:r>
      <w:r>
        <w:rPr>
          <w:b w:val="1"/>
          <w:color w:val="000000"/>
          <w:sz w:val="28"/>
        </w:rPr>
        <w:t>в городе Ростове-на-Дону</w:t>
      </w:r>
      <w:r>
        <w:rPr>
          <w:color w:val="000000"/>
          <w:sz w:val="28"/>
        </w:rPr>
        <w:t xml:space="preserve"> подготовлена на основании данных наблюдений на стационарных постах государственной наблюдательной сети.</w:t>
      </w:r>
    </w:p>
    <w:p w14:paraId="07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Случаи высокого и экстремально высокого загрязнения атмосферного воздуха в г.</w:t>
      </w:r>
      <w:r>
        <w:rPr>
          <w:sz w:val="28"/>
        </w:rPr>
        <w:t> </w:t>
      </w:r>
      <w:r>
        <w:rPr>
          <w:color w:val="000000"/>
          <w:sz w:val="28"/>
        </w:rPr>
        <w:t>Ростове-на-Дону в мае не отмечались.</w:t>
      </w:r>
    </w:p>
    <w:p w14:paraId="08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взвешенных веществ составила 1,7</w:t>
      </w:r>
      <w:r>
        <w:rPr>
          <w:sz w:val="28"/>
        </w:rPr>
        <w:t> </w:t>
      </w:r>
      <w:r>
        <w:rPr>
          <w:color w:val="000000"/>
          <w:sz w:val="28"/>
        </w:rPr>
        <w:t>ПДК. Наибольшая из средних за месяц концентраций составила 2,7</w:t>
      </w:r>
      <w:r>
        <w:rPr>
          <w:sz w:val="28"/>
        </w:rPr>
        <w:t> </w:t>
      </w:r>
      <w:r>
        <w:rPr>
          <w:color w:val="000000"/>
          <w:sz w:val="28"/>
        </w:rPr>
        <w:t>ПДК на станции 44</w:t>
      </w:r>
      <w:r>
        <w:rPr>
          <w:color w:val="000000"/>
          <w:sz w:val="28"/>
        </w:rPr>
        <w:t xml:space="preserve"> (ул.</w:t>
      </w:r>
      <w:r>
        <w:rPr>
          <w:sz w:val="28"/>
        </w:rPr>
        <w:t> </w:t>
      </w:r>
      <w:r>
        <w:rPr>
          <w:color w:val="000000"/>
          <w:sz w:val="28"/>
        </w:rPr>
        <w:t>Магнитогорская</w:t>
      </w:r>
      <w:r>
        <w:rPr>
          <w:sz w:val="28"/>
        </w:rPr>
        <w:t> </w:t>
      </w:r>
      <w:r>
        <w:rPr>
          <w:color w:val="000000"/>
          <w:sz w:val="28"/>
        </w:rPr>
        <w:t>–</w:t>
      </w:r>
      <w:r>
        <w:rPr>
          <w:sz w:val="28"/>
        </w:rPr>
        <w:t> </w:t>
      </w:r>
      <w:r>
        <w:rPr>
          <w:color w:val="000000"/>
          <w:sz w:val="28"/>
        </w:rPr>
        <w:t>пер.</w:t>
      </w:r>
      <w:r>
        <w:rPr>
          <w:sz w:val="28"/>
        </w:rPr>
        <w:t> </w:t>
      </w:r>
      <w:r>
        <w:rPr>
          <w:color w:val="000000"/>
          <w:sz w:val="28"/>
        </w:rPr>
        <w:t>Валуйского)</w:t>
      </w:r>
      <w:r>
        <w:rPr>
          <w:color w:val="000000"/>
          <w:sz w:val="28"/>
        </w:rPr>
        <w:t>. Максимальная разовая концентрация превысила гигиенический норматив в 1,8 раза и отмечалась 28 мая на станции 44. Повторяемость случаев превышения предельно допустимой максимальной разовой концентрации составила 36,8% (НП=36,8%).</w:t>
      </w:r>
    </w:p>
    <w:p w14:paraId="09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Среднемесячные и максимальные разовые концентрации диоксида серы не</w:t>
      </w:r>
      <w:r>
        <w:rPr>
          <w:sz w:val="28"/>
        </w:rPr>
        <w:t> </w:t>
      </w:r>
      <w:r>
        <w:rPr>
          <w:color w:val="000000"/>
          <w:sz w:val="28"/>
        </w:rPr>
        <w:t>превышали предельно допустимых значений.</w:t>
      </w:r>
    </w:p>
    <w:p w14:paraId="0A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оксида углерода была ниже ПДК. Максимальная разовая концентрация также не превышала предельно допустимое значение.</w:t>
      </w:r>
    </w:p>
    <w:p w14:paraId="0B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диоксида азота была ниже значения ПДК для данного вещества. Максимальная разовая концентрация не превышала предельно допустимое значение, но достигла 1 ПДК 19 мая на станции 51.</w:t>
      </w:r>
    </w:p>
    <w:p w14:paraId="0C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Среднемесячная и максимальная разовая концентрации оксида азота не</w:t>
      </w:r>
      <w:r>
        <w:rPr>
          <w:sz w:val="28"/>
        </w:rPr>
        <w:t> </w:t>
      </w:r>
      <w:r>
        <w:rPr>
          <w:color w:val="000000"/>
          <w:sz w:val="28"/>
        </w:rPr>
        <w:t>превышали предельно допустимых значений.</w:t>
      </w:r>
    </w:p>
    <w:p w14:paraId="0D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Наблюдения за содержанием в воздухе сероводорода проводились на станциях 29</w:t>
      </w:r>
      <w:r>
        <w:rPr>
          <w:color w:val="000000"/>
          <w:sz w:val="28"/>
        </w:rPr>
        <w:t xml:space="preserve"> (пр.</w:t>
      </w:r>
      <w:r>
        <w:rPr>
          <w:sz w:val="28"/>
        </w:rPr>
        <w:t> </w:t>
      </w:r>
      <w:r>
        <w:rPr>
          <w:color w:val="000000"/>
          <w:sz w:val="28"/>
        </w:rPr>
        <w:t>Театральный – ул.</w:t>
      </w:r>
      <w:r>
        <w:rPr>
          <w:sz w:val="28"/>
        </w:rPr>
        <w:t> </w:t>
      </w:r>
      <w:r>
        <w:rPr>
          <w:color w:val="000000"/>
          <w:sz w:val="28"/>
        </w:rPr>
        <w:t>Максима Горького)</w:t>
      </w:r>
      <w:r>
        <w:rPr>
          <w:color w:val="000000"/>
          <w:sz w:val="28"/>
        </w:rPr>
        <w:t xml:space="preserve"> и 44. Максимальная разовая концентрация не превышала гигиенический норматив.</w:t>
      </w:r>
    </w:p>
    <w:p w14:paraId="0E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Контроль содержания в атмосферном воздухе фенола и формальдегида осуществлялся на трех станциях: 51</w:t>
      </w:r>
      <w:r>
        <w:rPr>
          <w:color w:val="000000"/>
          <w:sz w:val="28"/>
        </w:rPr>
        <w:t xml:space="preserve"> (пр.</w:t>
      </w:r>
      <w:r>
        <w:rPr>
          <w:sz w:val="28"/>
        </w:rPr>
        <w:t> </w:t>
      </w:r>
      <w:r>
        <w:rPr>
          <w:color w:val="000000"/>
          <w:sz w:val="28"/>
        </w:rPr>
        <w:t>Буденновский – ул.</w:t>
      </w:r>
      <w:r>
        <w:rPr>
          <w:sz w:val="28"/>
        </w:rPr>
        <w:t> </w:t>
      </w:r>
      <w:r>
        <w:rPr>
          <w:color w:val="000000"/>
          <w:sz w:val="28"/>
        </w:rPr>
        <w:t>Красноармейская)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>52</w:t>
      </w:r>
      <w:r>
        <w:rPr>
          <w:sz w:val="28"/>
        </w:rPr>
        <w:t> </w:t>
      </w:r>
      <w:r>
        <w:rPr>
          <w:color w:val="000000"/>
          <w:sz w:val="28"/>
        </w:rPr>
        <w:t>(пр.</w:t>
      </w:r>
      <w:r>
        <w:rPr>
          <w:sz w:val="28"/>
        </w:rPr>
        <w:t> </w:t>
      </w:r>
      <w:r>
        <w:rPr>
          <w:color w:val="000000"/>
          <w:sz w:val="28"/>
        </w:rPr>
        <w:t>Сельмаш,</w:t>
      </w:r>
      <w:r>
        <w:rPr>
          <w:sz w:val="28"/>
        </w:rPr>
        <w:t> </w:t>
      </w:r>
      <w:r>
        <w:rPr>
          <w:color w:val="000000"/>
          <w:sz w:val="28"/>
        </w:rPr>
        <w:t xml:space="preserve">7 а) </w:t>
      </w:r>
      <w:r>
        <w:rPr>
          <w:color w:val="000000"/>
          <w:sz w:val="28"/>
        </w:rPr>
        <w:t>и 55</w:t>
      </w:r>
      <w:r>
        <w:rPr>
          <w:color w:val="000000"/>
          <w:sz w:val="28"/>
        </w:rPr>
        <w:t xml:space="preserve"> (ул.</w:t>
      </w:r>
      <w:r>
        <w:rPr>
          <w:sz w:val="28"/>
        </w:rPr>
        <w:t> </w:t>
      </w:r>
      <w:r>
        <w:rPr>
          <w:color w:val="000000"/>
          <w:sz w:val="28"/>
        </w:rPr>
        <w:t>Королева,</w:t>
      </w:r>
      <w:r>
        <w:rPr>
          <w:sz w:val="28"/>
        </w:rPr>
        <w:t> </w:t>
      </w:r>
      <w:r>
        <w:rPr>
          <w:color w:val="000000"/>
          <w:sz w:val="28"/>
        </w:rPr>
        <w:t>15/4)</w:t>
      </w:r>
      <w:r>
        <w:rPr>
          <w:color w:val="000000"/>
          <w:sz w:val="28"/>
        </w:rPr>
        <w:t>.</w:t>
      </w:r>
    </w:p>
    <w:p w14:paraId="0F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фенола была ниже значения ПДК для данного вещества. Максимальная разовая концентрация превысила предельно допустимое значение в 1,9 раза (СИ=1,9) 22 мая на станции 55.</w:t>
      </w:r>
    </w:p>
    <w:p w14:paraId="10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формальдегида в целом по городу превышала предельно допустимое значение в 1,5 раза. Максимальная разовая концентрация также превысила гигиенический норматив в 1,4 раза и отмечалась 26 мая на станции</w:t>
      </w:r>
      <w:r>
        <w:rPr>
          <w:sz w:val="28"/>
        </w:rPr>
        <w:t> </w:t>
      </w:r>
      <w:r>
        <w:rPr>
          <w:color w:val="000000"/>
          <w:sz w:val="28"/>
        </w:rPr>
        <w:t>55.</w:t>
      </w:r>
    </w:p>
    <w:p w14:paraId="11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Контроль содержания в воздухе хорошо растворимых твердых фторидов проводился на станции 29. Средняя и максимальная разов</w:t>
      </w:r>
      <w:r>
        <w:rPr>
          <w:color w:val="000000"/>
          <w:sz w:val="28"/>
        </w:rPr>
        <w:t>ая</w:t>
      </w:r>
      <w:r>
        <w:rPr>
          <w:color w:val="000000"/>
          <w:sz w:val="28"/>
        </w:rPr>
        <w:t xml:space="preserve"> концентрации не</w:t>
      </w:r>
      <w:r>
        <w:rPr>
          <w:sz w:val="28"/>
        </w:rPr>
        <w:t> </w:t>
      </w:r>
      <w:r>
        <w:rPr>
          <w:color w:val="000000"/>
          <w:sz w:val="28"/>
        </w:rPr>
        <w:t>превышали гигиенический норматив.</w:t>
      </w:r>
    </w:p>
    <w:p w14:paraId="12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Контроль уровня загрязнения атмосферного воздуха фторидом водорода проводился на двух станциях: 52 и 55. Средняя за месяц концентрация в целом по городу была ниже ПДК. Максимальная разовая концентрация также не превышала гигиенический норматив.</w:t>
      </w:r>
    </w:p>
    <w:p w14:paraId="13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Среднемесячные и максимальные разовые концентрации аммиака были невысокими, превышений ПДК не обнаружено.</w:t>
      </w:r>
    </w:p>
    <w:p w14:paraId="14000000">
      <w:pPr>
        <w:ind w:firstLine="709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Общая оценка загрязнения атмосферы.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 мае в целом по городу уровень загрязнения атмосферы был высоким. Он определялся значением НП </w:t>
      </w:r>
      <w:r>
        <w:rPr>
          <w:color w:val="000000"/>
          <w:sz w:val="28"/>
        </w:rPr>
        <w:t>взвешенных веществ</w:t>
      </w:r>
      <w:r>
        <w:rPr>
          <w:color w:val="000000"/>
          <w:sz w:val="28"/>
        </w:rPr>
        <w:t>=36,8%.</w:t>
      </w:r>
    </w:p>
    <w:p w14:paraId="15000000">
      <w:pPr>
        <w:ind/>
        <w:jc w:val="both"/>
        <w:rPr>
          <w:color w:val="000000"/>
          <w:sz w:val="28"/>
        </w:rPr>
      </w:pPr>
    </w:p>
    <w:p w14:paraId="16000000">
      <w:pPr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В г.</w:t>
      </w:r>
      <w:r>
        <w:rPr>
          <w:sz w:val="28"/>
        </w:rPr>
        <w:t> </w:t>
      </w:r>
      <w:r>
        <w:rPr>
          <w:b w:val="1"/>
          <w:color w:val="000000"/>
          <w:sz w:val="28"/>
        </w:rPr>
        <w:t>Азове</w:t>
      </w:r>
      <w:r>
        <w:rPr>
          <w:color w:val="000000"/>
          <w:sz w:val="28"/>
        </w:rPr>
        <w:t xml:space="preserve"> наблюдения за загрязнением атмосферного воздуха проводились на</w:t>
      </w:r>
      <w:r>
        <w:rPr>
          <w:sz w:val="28"/>
        </w:rPr>
        <w:t> </w:t>
      </w:r>
      <w:r>
        <w:rPr>
          <w:color w:val="000000"/>
          <w:sz w:val="28"/>
        </w:rPr>
        <w:t>двух станциях:</w:t>
      </w:r>
    </w:p>
    <w:p w14:paraId="17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ул. Черноморская, 77-а (зона влияния промышленных предприятий);</w:t>
      </w:r>
    </w:p>
    <w:p w14:paraId="18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 – </w:t>
      </w:r>
      <w:r>
        <w:rPr>
          <w:color w:val="000000"/>
          <w:sz w:val="28"/>
        </w:rPr>
        <w:t>на пересечении пер. Седошенко и ул. Московской.</w:t>
      </w:r>
    </w:p>
    <w:p w14:paraId="19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Случаи в</w:t>
      </w:r>
      <w:r>
        <w:rPr>
          <w:color w:val="000000"/>
          <w:sz w:val="28"/>
        </w:rPr>
        <w:t>ысоко</w:t>
      </w:r>
      <w:r>
        <w:rPr>
          <w:color w:val="000000"/>
          <w:sz w:val="28"/>
        </w:rPr>
        <w:t>го</w:t>
      </w:r>
      <w:r>
        <w:rPr>
          <w:color w:val="000000"/>
          <w:sz w:val="28"/>
        </w:rPr>
        <w:t xml:space="preserve"> и экстремально высоко</w:t>
      </w:r>
      <w:r>
        <w:rPr>
          <w:color w:val="000000"/>
          <w:sz w:val="28"/>
        </w:rPr>
        <w:t>го</w:t>
      </w:r>
      <w:r>
        <w:rPr>
          <w:color w:val="000000"/>
          <w:sz w:val="28"/>
        </w:rPr>
        <w:t xml:space="preserve"> загрязнени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атмосферного воздуха не зарегистрированы.</w:t>
      </w:r>
    </w:p>
    <w:p w14:paraId="1A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взвешенных веществ в целом по городу составила 1,5</w:t>
      </w:r>
      <w:r>
        <w:rPr>
          <w:sz w:val="28"/>
        </w:rPr>
        <w:t> </w:t>
      </w:r>
      <w:r>
        <w:rPr>
          <w:color w:val="000000"/>
          <w:sz w:val="28"/>
        </w:rPr>
        <w:t>ПДК; максимальная разовая концентрация превысила предельно допустимое значение в 1,6 раза (СИ=1,6) 16 мая на станции 2</w:t>
      </w:r>
      <w:r>
        <w:rPr>
          <w:color w:val="000000"/>
          <w:sz w:val="28"/>
        </w:rPr>
        <w:t xml:space="preserve"> (ул.</w:t>
      </w:r>
      <w:r>
        <w:rPr>
          <w:sz w:val="28"/>
        </w:rPr>
        <w:t> </w:t>
      </w:r>
      <w:r>
        <w:rPr>
          <w:color w:val="000000"/>
          <w:sz w:val="28"/>
        </w:rPr>
        <w:t>Врубовая,</w:t>
      </w:r>
      <w:r>
        <w:rPr>
          <w:sz w:val="28"/>
        </w:rPr>
        <w:t> </w:t>
      </w:r>
      <w:r>
        <w:rPr>
          <w:color w:val="000000"/>
          <w:sz w:val="28"/>
        </w:rPr>
        <w:t>32)</w:t>
      </w:r>
      <w:r>
        <w:rPr>
          <w:color w:val="000000"/>
          <w:sz w:val="28"/>
        </w:rPr>
        <w:t>. Повторяемость случаев превышения предельно допустимой максимальной разовой концентрации составила 13,6% (НП=13,6%).</w:t>
      </w:r>
    </w:p>
    <w:p w14:paraId="1B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диоксида азота была ниже значения ПДК для данного вещества. Максимальная разовая концентрация превысила предельно допустимое значение в 1,1 раза 18 мая на станции 3.</w:t>
      </w:r>
    </w:p>
    <w:p w14:paraId="1C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</w:t>
      </w:r>
      <w:r>
        <w:rPr>
          <w:color w:val="000000"/>
          <w:sz w:val="28"/>
        </w:rPr>
        <w:t>ция формальдегида в целом по городу превышала предельно допустимое значение в 1,4 раза. Максимальная разовая концентрация была ниже 1 ПДК.</w:t>
      </w:r>
    </w:p>
    <w:p w14:paraId="1D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Уровень загрязнения воздуха диоксидом серы, оксидом углерода, оксидом азота был невысоким, превышений ПДК не обнаружено.</w:t>
      </w:r>
    </w:p>
    <w:p w14:paraId="1E000000">
      <w:pPr>
        <w:ind w:firstLine="709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Общая оценка загрязнения атмосферы.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>В г. Азове в мае в целом по городу уровень загрязнения атмосферы был повышенным. Он определялся значением НП=13,6%.</w:t>
      </w:r>
    </w:p>
    <w:p w14:paraId="1F000000">
      <w:pPr>
        <w:ind w:firstLine="709"/>
        <w:jc w:val="both"/>
        <w:rPr>
          <w:color w:val="000000"/>
          <w:sz w:val="28"/>
        </w:rPr>
      </w:pPr>
    </w:p>
    <w:p w14:paraId="20000000">
      <w:pPr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В г.</w:t>
      </w:r>
      <w:r>
        <w:rPr>
          <w:b w:val="1"/>
          <w:sz w:val="28"/>
        </w:rPr>
        <w:t> </w:t>
      </w:r>
      <w:r>
        <w:rPr>
          <w:b w:val="1"/>
          <w:color w:val="000000"/>
          <w:sz w:val="28"/>
        </w:rPr>
        <w:t>Волгодонске</w:t>
      </w:r>
      <w:r>
        <w:rPr>
          <w:color w:val="000000"/>
          <w:sz w:val="28"/>
        </w:rPr>
        <w:t xml:space="preserve"> наблюдения за загрязнением атмосферного воздуха проводились на двух станциях:</w:t>
      </w:r>
    </w:p>
    <w:p w14:paraId="21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 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ул. М. Горького, 81;</w:t>
      </w:r>
    </w:p>
    <w:p w14:paraId="22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 – </w:t>
      </w:r>
      <w:r>
        <w:rPr>
          <w:color w:val="000000"/>
          <w:sz w:val="28"/>
        </w:rPr>
        <w:t>ул. Энтузиастов, 16.</w:t>
      </w:r>
    </w:p>
    <w:p w14:paraId="23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Проводился контроль содержания в атмосферном воздухе взвешенных веществ, диоксида серы, оксида углерода, диоксида и оксида азота, сероводорода и</w:t>
      </w:r>
      <w:r>
        <w:rPr>
          <w:sz w:val="28"/>
        </w:rPr>
        <w:t> </w:t>
      </w:r>
      <w:r>
        <w:rPr>
          <w:color w:val="000000"/>
          <w:sz w:val="28"/>
        </w:rPr>
        <w:t>формальдегида.</w:t>
      </w:r>
    </w:p>
    <w:p w14:paraId="24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Превышений предельно допустимых значений среднемесячных и</w:t>
      </w:r>
      <w:r>
        <w:rPr>
          <w:sz w:val="28"/>
        </w:rPr>
        <w:t> </w:t>
      </w:r>
      <w:r>
        <w:rPr>
          <w:color w:val="000000"/>
          <w:sz w:val="28"/>
        </w:rPr>
        <w:t>максимальных разовых концентраций всех контролируемых примесей, кроме формальдегида, не обнаружено. Средняя за месяц концентрация формальдегида в</w:t>
      </w:r>
      <w:r>
        <w:rPr>
          <w:sz w:val="28"/>
        </w:rPr>
        <w:t> </w:t>
      </w:r>
      <w:r>
        <w:rPr>
          <w:color w:val="000000"/>
          <w:sz w:val="28"/>
        </w:rPr>
        <w:t>целом по городу составила 1,8</w:t>
      </w:r>
      <w:r>
        <w:rPr>
          <w:sz w:val="28"/>
        </w:rPr>
        <w:t> </w:t>
      </w:r>
      <w:r>
        <w:rPr>
          <w:color w:val="000000"/>
          <w:sz w:val="28"/>
        </w:rPr>
        <w:t>ПДК. Максимальная разовая концентрация не</w:t>
      </w:r>
      <w:r>
        <w:rPr>
          <w:sz w:val="28"/>
        </w:rPr>
        <w:t> </w:t>
      </w:r>
      <w:r>
        <w:rPr>
          <w:color w:val="000000"/>
          <w:sz w:val="28"/>
        </w:rPr>
        <w:t>превышала предельно допустимое значение.</w:t>
      </w:r>
    </w:p>
    <w:p w14:paraId="25000000">
      <w:pPr>
        <w:ind w:firstLine="709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Общая оценка загрязнения атмосферы.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>В г.</w:t>
      </w:r>
      <w:r>
        <w:rPr>
          <w:sz w:val="28"/>
        </w:rPr>
        <w:t> </w:t>
      </w:r>
      <w:r>
        <w:rPr>
          <w:color w:val="000000"/>
          <w:sz w:val="28"/>
        </w:rPr>
        <w:t>Волгодонске в мае в целом по</w:t>
      </w:r>
      <w:r>
        <w:rPr>
          <w:sz w:val="28"/>
        </w:rPr>
        <w:t> </w:t>
      </w:r>
      <w:r>
        <w:rPr>
          <w:color w:val="000000"/>
          <w:sz w:val="28"/>
        </w:rPr>
        <w:t>городу уровень загрязнения атмосферы был низким.</w:t>
      </w:r>
    </w:p>
    <w:p w14:paraId="26000000">
      <w:pPr>
        <w:ind w:firstLine="709"/>
        <w:jc w:val="both"/>
        <w:rPr>
          <w:b w:val="1"/>
          <w:color w:val="000000"/>
          <w:sz w:val="28"/>
        </w:rPr>
      </w:pPr>
    </w:p>
    <w:p w14:paraId="27000000">
      <w:pPr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В г.</w:t>
      </w:r>
      <w:r>
        <w:rPr>
          <w:sz w:val="28"/>
        </w:rPr>
        <w:t> </w:t>
      </w:r>
      <w:r>
        <w:rPr>
          <w:b w:val="1"/>
          <w:color w:val="000000"/>
          <w:sz w:val="28"/>
        </w:rPr>
        <w:t>Таганроге</w:t>
      </w:r>
      <w:r>
        <w:rPr>
          <w:color w:val="000000"/>
          <w:sz w:val="28"/>
        </w:rPr>
        <w:t xml:space="preserve"> проводились наблюдения за содержанием в атмосферном воздухе взвешенных веществ, диоксида серы, оксида углерода, диоксида азота, оксида азота и хлорида водорода на одной станции, расположенной на пересечении ул. Александровской и ул. Гоголевской.</w:t>
      </w:r>
    </w:p>
    <w:p w14:paraId="28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Высокое и экстремально высокое загрязнения атмосферного воздуха не зарегистрированы.</w:t>
      </w:r>
    </w:p>
    <w:p w14:paraId="29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взвешенных веществ в целом по городу составила 1,1</w:t>
      </w:r>
      <w:r>
        <w:rPr>
          <w:sz w:val="28"/>
        </w:rPr>
        <w:t> </w:t>
      </w:r>
      <w:r>
        <w:rPr>
          <w:color w:val="000000"/>
          <w:sz w:val="28"/>
        </w:rPr>
        <w:t>ПДК; максимальная разовая концентрация не превышала предельно допустимое значение.</w:t>
      </w:r>
    </w:p>
    <w:p w14:paraId="2A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Контроль уровня загрязнения воздуха диоксидом серы, оксидом углерода, диоксидом и оксидом азота, хлоридом водорода не выявил превышений значений предельно допустимых концентраций для этих примесей.</w:t>
      </w:r>
    </w:p>
    <w:p w14:paraId="2B000000">
      <w:pPr>
        <w:ind w:firstLine="709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Общая оценка загрязнения атмосферы.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>В г.</w:t>
      </w:r>
      <w:r>
        <w:rPr>
          <w:sz w:val="28"/>
        </w:rPr>
        <w:t> </w:t>
      </w:r>
      <w:r>
        <w:rPr>
          <w:color w:val="000000"/>
          <w:sz w:val="28"/>
        </w:rPr>
        <w:t>Таганроге в мае уровень загрязнения атмосферы был низким.</w:t>
      </w:r>
    </w:p>
    <w:p w14:paraId="2C000000">
      <w:pPr>
        <w:ind/>
        <w:jc w:val="both"/>
        <w:rPr>
          <w:color w:val="000000"/>
          <w:sz w:val="28"/>
        </w:rPr>
      </w:pPr>
    </w:p>
    <w:p w14:paraId="2D000000">
      <w:pPr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В г.</w:t>
      </w:r>
      <w:r>
        <w:rPr>
          <w:sz w:val="28"/>
        </w:rPr>
        <w:t> </w:t>
      </w:r>
      <w:r>
        <w:rPr>
          <w:b w:val="1"/>
          <w:color w:val="000000"/>
          <w:sz w:val="28"/>
        </w:rPr>
        <w:t>Шахты</w:t>
      </w:r>
      <w:r>
        <w:rPr>
          <w:color w:val="000000"/>
          <w:sz w:val="28"/>
        </w:rPr>
        <w:t xml:space="preserve"> проводились наблюдения за содержанием в атмосферном воздухе взвешенных веществ, диоксида серы, оксида углерода, диоксида азота, оксида азота и сероводорода. Наблюдения выполнялись на одной станции государственной наблюдательной сети.</w:t>
      </w:r>
    </w:p>
    <w:p w14:paraId="2E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Высокое и экстремально высокое загрязнения атмосферного воздуха не</w:t>
      </w:r>
      <w:r>
        <w:rPr>
          <w:sz w:val="28"/>
        </w:rPr>
        <w:t> </w:t>
      </w:r>
      <w:r>
        <w:rPr>
          <w:color w:val="000000"/>
          <w:sz w:val="28"/>
        </w:rPr>
        <w:t>зарегистрированы.</w:t>
      </w:r>
    </w:p>
    <w:p w14:paraId="2F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взвешенных веществ превысила предельно допустимое значение в 2,3 раза. Максимальная разовая концентрация превысила гигиенический норматив в 3,3 раза (СИ=3,3) 18 мая. Повторяемость случаев превышения предельно допустимой максимальной разовой концентрации составила 25,8% (НП=25,8%).</w:t>
      </w:r>
    </w:p>
    <w:p w14:paraId="30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Средняя за месяц концентрация диоксида азота была ниже значения ПДК для данного вещества. Максимальная разовая концентрация превысила предельно допустимое значение в 1,1 раза 28 мая.</w:t>
      </w:r>
    </w:p>
    <w:p w14:paraId="31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Контроль уровня загрязнения воздуха диоксидом серы, оксидом углерода, оксидом азота, сероводородом не выявил превышений значений предельно допустимых концентраций для этих примесей.</w:t>
      </w:r>
    </w:p>
    <w:p w14:paraId="32000000">
      <w:pPr>
        <w:ind w:firstLine="709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Общая оценка загрязнения атмосферы.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>В г.</w:t>
      </w:r>
      <w:r>
        <w:rPr>
          <w:sz w:val="28"/>
        </w:rPr>
        <w:t> </w:t>
      </w:r>
      <w:r>
        <w:rPr>
          <w:color w:val="000000"/>
          <w:sz w:val="28"/>
        </w:rPr>
        <w:t>Шахты в мае уровень загрязнения атмосферы был высоким. Он определялся значением НП=25,8%.</w:t>
      </w:r>
    </w:p>
    <w:p w14:paraId="33000000">
      <w:pPr>
        <w:ind/>
        <w:jc w:val="both"/>
        <w:rPr>
          <w:color w:val="000000"/>
          <w:sz w:val="28"/>
        </w:rPr>
      </w:pPr>
    </w:p>
    <w:p w14:paraId="34000000">
      <w:pPr>
        <w:ind w:firstLine="709"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В г.</w:t>
      </w:r>
      <w:r>
        <w:rPr>
          <w:sz w:val="28"/>
        </w:rPr>
        <w:t> </w:t>
      </w:r>
      <w:r>
        <w:rPr>
          <w:b w:val="1"/>
          <w:color w:val="000000"/>
          <w:sz w:val="28"/>
        </w:rPr>
        <w:t>Цимлянске</w:t>
      </w:r>
      <w:r>
        <w:rPr>
          <w:color w:val="000000"/>
          <w:sz w:val="28"/>
        </w:rPr>
        <w:t xml:space="preserve"> осуществлялся контроль содержания в атмосферном воздухе таких вредных примесей, как взвешенные вещества, диоксид серы, оксид углерода, диоксид и оксид азота, сероводород.</w:t>
      </w:r>
    </w:p>
    <w:p w14:paraId="35000000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По результатам измерений в мае превышений предельно допустимых концентраций по всем определяемым показателям не отмечено.</w:t>
      </w:r>
    </w:p>
    <w:p w14:paraId="36000000">
      <w:pPr>
        <w:ind w:firstLine="709"/>
        <w:jc w:val="both"/>
        <w:rPr>
          <w:b w:val="0"/>
          <w:color w:val="000000"/>
          <w:sz w:val="28"/>
        </w:rPr>
      </w:pPr>
      <w:r>
        <w:rPr>
          <w:b w:val="1"/>
          <w:color w:val="000000"/>
          <w:sz w:val="28"/>
        </w:rPr>
        <w:t>Общая оценка загрязнения атмосферы.</w:t>
      </w:r>
      <w:r>
        <w:rPr>
          <w:b w:val="1"/>
          <w:color w:val="000000"/>
          <w:sz w:val="28"/>
        </w:rPr>
        <w:t xml:space="preserve"> </w:t>
      </w:r>
      <w:r>
        <w:rPr>
          <w:color w:val="000000"/>
          <w:sz w:val="28"/>
        </w:rPr>
        <w:t>В г.</w:t>
      </w:r>
      <w:r>
        <w:rPr>
          <w:sz w:val="28"/>
        </w:rPr>
        <w:t> </w:t>
      </w:r>
      <w:r>
        <w:rPr>
          <w:color w:val="000000"/>
          <w:sz w:val="28"/>
        </w:rPr>
        <w:t>Цимлянске в мае уровень загрязнения атмосферы был низким.</w:t>
      </w:r>
    </w:p>
    <w:sectPr>
      <w:pgSz w:h="16837" w:orient="portrait" w:w="11905"/>
      <w:pgMar w:bottom="851" w:footer="720" w:gutter="0" w:header="720" w:left="1134" w:right="56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WW-Absatz-Standardschriftart111111111111111111111111111111111111111111111111111111111111111111111"/>
    <w:link w:val="Style_2_ch"/>
  </w:style>
  <w:style w:styleId="Style_2_ch" w:type="character">
    <w:name w:val="WW-Absatz-Standardschriftart111111111111111111111111111111111111111111111111111111111111111111111"/>
    <w:link w:val="Style_2"/>
  </w:style>
  <w:style w:styleId="Style_3" w:type="paragraph">
    <w:name w:val="WW-Absatz-Standardschriftart111111111111111111111111111111111111111111"/>
    <w:link w:val="Style_3_ch"/>
  </w:style>
  <w:style w:styleId="Style_3_ch" w:type="character">
    <w:name w:val="WW-Absatz-Standardschriftart111111111111111111111111111111111111111111"/>
    <w:link w:val="Style_3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Название1"/>
    <w:basedOn w:val="Style_1"/>
    <w:link w:val="Style_5_ch"/>
    <w:pPr>
      <w:spacing w:after="120" w:before="120"/>
      <w:ind/>
    </w:pPr>
    <w:rPr>
      <w:rFonts w:ascii="Arial" w:hAnsi="Arial"/>
      <w:i w:val="1"/>
      <w:sz w:val="24"/>
    </w:rPr>
  </w:style>
  <w:style w:styleId="Style_5_ch" w:type="character">
    <w:name w:val="Название1"/>
    <w:basedOn w:val="Style_1_ch"/>
    <w:link w:val="Style_5"/>
    <w:rPr>
      <w:rFonts w:ascii="Arial" w:hAnsi="Arial"/>
      <w:i w:val="1"/>
      <w:sz w:val="24"/>
    </w:rPr>
  </w:style>
  <w:style w:styleId="Style_6" w:type="paragraph">
    <w:name w:val="Основной текст с отступом 31"/>
    <w:basedOn w:val="Style_1"/>
    <w:link w:val="Style_6_ch"/>
    <w:pPr>
      <w:spacing w:after="120" w:before="0"/>
      <w:ind w:firstLine="0" w:left="283" w:right="0"/>
    </w:pPr>
    <w:rPr>
      <w:sz w:val="16"/>
    </w:rPr>
  </w:style>
  <w:style w:styleId="Style_6_ch" w:type="character">
    <w:name w:val="Основной текст с отступом 31"/>
    <w:basedOn w:val="Style_1_ch"/>
    <w:link w:val="Style_6"/>
    <w:rPr>
      <w:sz w:val="16"/>
    </w:rPr>
  </w:style>
  <w:style w:styleId="Style_7" w:type="paragraph">
    <w:name w:val="Balloon Text"/>
    <w:basedOn w:val="Style_1"/>
    <w:link w:val="Style_7_ch"/>
    <w:rPr>
      <w:rFonts w:ascii="Tahoma" w:hAnsi="Tahoma"/>
      <w:sz w:val="16"/>
    </w:rPr>
  </w:style>
  <w:style w:styleId="Style_7_ch" w:type="character">
    <w:name w:val="Balloon Text"/>
    <w:basedOn w:val="Style_1_ch"/>
    <w:link w:val="Style_7"/>
    <w:rPr>
      <w:rFonts w:ascii="Tahoma" w:hAnsi="Tahoma"/>
      <w:sz w:val="16"/>
    </w:rPr>
  </w:style>
  <w:style w:styleId="Style_8" w:type="paragraph">
    <w:name w:val="toc 4"/>
    <w:next w:val="Style_1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WW-Absatz-Standardschriftart11111111111111111111111111111111111111111111111111111111111111"/>
    <w:link w:val="Style_9_ch"/>
  </w:style>
  <w:style w:styleId="Style_9_ch" w:type="character">
    <w:name w:val="WW-Absatz-Standardschriftart11111111111111111111111111111111111111111111111111111111111111"/>
    <w:link w:val="Style_9"/>
  </w:style>
  <w:style w:styleId="Style_10" w:type="paragraph">
    <w:name w:val="toc 6"/>
    <w:next w:val="Style_1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1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WW-Absatz-Standardschriftart1111111111111111111111111111111111111111111"/>
    <w:link w:val="Style_12_ch"/>
  </w:style>
  <w:style w:styleId="Style_12_ch" w:type="character">
    <w:name w:val="WW-Absatz-Standardschriftart1111111111111111111111111111111111111111111"/>
    <w:link w:val="Style_12"/>
  </w:style>
  <w:style w:styleId="Style_13" w:type="paragraph">
    <w:name w:val="WW-Absatz-Standardschriftart11111111111111111111111111111111111111111"/>
    <w:link w:val="Style_13_ch"/>
  </w:style>
  <w:style w:styleId="Style_13_ch" w:type="character">
    <w:name w:val="WW-Absatz-Standardschriftart11111111111111111111111111111111111111111"/>
    <w:link w:val="Style_13"/>
  </w:style>
  <w:style w:styleId="Style_14" w:type="paragraph">
    <w:name w:val="WW-Absatz-Standardschriftart11111111111111111111111111111111111"/>
    <w:link w:val="Style_14_ch"/>
  </w:style>
  <w:style w:styleId="Style_14_ch" w:type="character">
    <w:name w:val="WW-Absatz-Standardschriftart11111111111111111111111111111111111"/>
    <w:link w:val="Style_14"/>
  </w:style>
  <w:style w:styleId="Style_15" w:type="paragraph">
    <w:name w:val="WW-Absatz-Standardschriftart111111111111111111111111111111111111111111111111111"/>
    <w:link w:val="Style_15_ch"/>
  </w:style>
  <w:style w:styleId="Style_15_ch" w:type="character">
    <w:name w:val="WW-Absatz-Standardschriftart111111111111111111111111111111111111111111111111111"/>
    <w:link w:val="Style_15"/>
  </w:style>
  <w:style w:styleId="Style_16" w:type="paragraph">
    <w:name w:val="Absatz-Standardschriftart"/>
    <w:link w:val="Style_16_ch"/>
  </w:style>
  <w:style w:styleId="Style_16_ch" w:type="character">
    <w:name w:val="Absatz-Standardschriftart"/>
    <w:link w:val="Style_16"/>
  </w:style>
  <w:style w:styleId="Style_17" w:type="paragraph">
    <w:name w:val="heading 3"/>
    <w:basedOn w:val="Style_1"/>
    <w:next w:val="Style_1"/>
    <w:link w:val="Style_17_ch"/>
    <w:uiPriority w:val="9"/>
    <w:qFormat/>
    <w:pPr>
      <w:keepNext w:val="1"/>
      <w:tabs>
        <w:tab w:leader="none" w:pos="0" w:val="left"/>
      </w:tabs>
      <w:ind/>
      <w:jc w:val="center"/>
      <w:outlineLvl w:val="2"/>
    </w:pPr>
    <w:rPr>
      <w:b w:val="1"/>
      <w:color w:val="000080"/>
      <w:sz w:val="22"/>
    </w:rPr>
  </w:style>
  <w:style w:styleId="Style_17_ch" w:type="character">
    <w:name w:val="heading 3"/>
    <w:basedOn w:val="Style_1_ch"/>
    <w:link w:val="Style_17"/>
    <w:rPr>
      <w:b w:val="1"/>
      <w:color w:val="000080"/>
      <w:sz w:val="22"/>
    </w:rPr>
  </w:style>
  <w:style w:styleId="Style_18" w:type="paragraph">
    <w:name w:val="WW-Absatz-Standardschriftart111111111111111111111111111111111111111111111"/>
    <w:link w:val="Style_18_ch"/>
  </w:style>
  <w:style w:styleId="Style_18_ch" w:type="character">
    <w:name w:val="WW-Absatz-Standardschriftart111111111111111111111111111111111111111111111"/>
    <w:link w:val="Style_18"/>
  </w:style>
  <w:style w:styleId="Style_19" w:type="paragraph">
    <w:name w:val="WW-Absatz-Standardschriftart111111111111111111"/>
    <w:link w:val="Style_19_ch"/>
  </w:style>
  <w:style w:styleId="Style_19_ch" w:type="character">
    <w:name w:val="WW-Absatz-Standardschriftart111111111111111111"/>
    <w:link w:val="Style_19"/>
  </w:style>
  <w:style w:styleId="Style_20" w:type="paragraph">
    <w:name w:val="WW-Absatz-Standardschriftart1111111111111111111111111111111111111111111111111"/>
    <w:link w:val="Style_20_ch"/>
  </w:style>
  <w:style w:styleId="Style_20_ch" w:type="character">
    <w:name w:val="WW-Absatz-Standardschriftart1111111111111111111111111111111111111111111111111"/>
    <w:link w:val="Style_20"/>
  </w:style>
  <w:style w:styleId="Style_21" w:type="paragraph">
    <w:name w:val="WW-Absatz-Standardschriftart1111111111111111111111111111111111111111"/>
    <w:link w:val="Style_21_ch"/>
  </w:style>
  <w:style w:styleId="Style_21_ch" w:type="character">
    <w:name w:val="WW-Absatz-Standardschriftart1111111111111111111111111111111111111111"/>
    <w:link w:val="Style_21"/>
  </w:style>
  <w:style w:styleId="Style_22" w:type="paragraph">
    <w:name w:val="WW-Absatz-Standardschriftart111111111111111111111111111111111111111111111111"/>
    <w:link w:val="Style_22_ch"/>
  </w:style>
  <w:style w:styleId="Style_22_ch" w:type="character">
    <w:name w:val="WW-Absatz-Standardschriftart111111111111111111111111111111111111111111111111"/>
    <w:link w:val="Style_22"/>
  </w:style>
  <w:style w:styleId="Style_23" w:type="paragraph">
    <w:name w:val="WW-Absatz-Standardschriftart1111111"/>
    <w:link w:val="Style_23_ch"/>
  </w:style>
  <w:style w:styleId="Style_23_ch" w:type="character">
    <w:name w:val="WW-Absatz-Standardschriftart1111111"/>
    <w:link w:val="Style_23"/>
  </w:style>
  <w:style w:styleId="Style_24" w:type="paragraph">
    <w:name w:val="WW-Absatz-Standardschriftart1111111111111"/>
    <w:link w:val="Style_24_ch"/>
  </w:style>
  <w:style w:styleId="Style_24_ch" w:type="character">
    <w:name w:val="WW-Absatz-Standardschriftart1111111111111"/>
    <w:link w:val="Style_24"/>
  </w:style>
  <w:style w:styleId="Style_25" w:type="paragraph">
    <w:name w:val="WW-Absatz-Standardschriftart11111111111111111111111111111111111111111111111111111111"/>
    <w:link w:val="Style_25_ch"/>
  </w:style>
  <w:style w:styleId="Style_25_ch" w:type="character">
    <w:name w:val="WW-Absatz-Standardschriftart11111111111111111111111111111111111111111111111111111111"/>
    <w:link w:val="Style_25"/>
  </w:style>
  <w:style w:styleId="Style_26" w:type="paragraph">
    <w:name w:val="WW-Absatz-Standardschriftart111111111111111111111111111111111111"/>
    <w:link w:val="Style_26_ch"/>
  </w:style>
  <w:style w:styleId="Style_26_ch" w:type="character">
    <w:name w:val="WW-Absatz-Standardschriftart111111111111111111111111111111111111"/>
    <w:link w:val="Style_26"/>
  </w:style>
  <w:style w:styleId="Style_27" w:type="paragraph">
    <w:name w:val="WW-Absatz-Standardschriftart1111111111111111111111111111111111111111111111111111111111111111"/>
    <w:link w:val="Style_27_ch"/>
  </w:style>
  <w:style w:styleId="Style_27_ch" w:type="character">
    <w:name w:val="WW-Absatz-Standardschriftart1111111111111111111111111111111111111111111111111111111111111111"/>
    <w:link w:val="Style_27"/>
  </w:style>
  <w:style w:styleId="Style_28" w:type="paragraph">
    <w:name w:val="WW-Absatz-Standardschriftart"/>
    <w:link w:val="Style_28_ch"/>
  </w:style>
  <w:style w:styleId="Style_28_ch" w:type="character">
    <w:name w:val="WW-Absatz-Standardschriftart"/>
    <w:link w:val="Style_28"/>
  </w:style>
  <w:style w:styleId="Style_29" w:type="paragraph">
    <w:name w:val="WW-Absatz-Standardschriftart1111111111111111111111"/>
    <w:link w:val="Style_29_ch"/>
  </w:style>
  <w:style w:styleId="Style_29_ch" w:type="character">
    <w:name w:val="WW-Absatz-Standardschriftart1111111111111111111111"/>
    <w:link w:val="Style_29"/>
  </w:style>
  <w:style w:styleId="Style_30" w:type="paragraph">
    <w:name w:val="WW-Absatz-Standardschriftart11111111111111111111111111111111111111"/>
    <w:link w:val="Style_30_ch"/>
  </w:style>
  <w:style w:styleId="Style_30_ch" w:type="character">
    <w:name w:val="WW-Absatz-Standardschriftart11111111111111111111111111111111111111"/>
    <w:link w:val="Style_30"/>
  </w:style>
  <w:style w:styleId="Style_31" w:type="paragraph">
    <w:name w:val="WW-Absatz-Standardschriftart1111111111111111111111111111111111111111111111111111111111111111111111"/>
    <w:link w:val="Style_31_ch"/>
  </w:style>
  <w:style w:styleId="Style_31_ch" w:type="character">
    <w:name w:val="WW-Absatz-Standardschriftart1111111111111111111111111111111111111111111111111111111111111111111111"/>
    <w:link w:val="Style_31"/>
  </w:style>
  <w:style w:styleId="Style_32" w:type="paragraph">
    <w:name w:val="Указатель1"/>
    <w:basedOn w:val="Style_1"/>
    <w:link w:val="Style_32_ch"/>
    <w:rPr>
      <w:rFonts w:ascii="Arial" w:hAnsi="Arial"/>
    </w:rPr>
  </w:style>
  <w:style w:styleId="Style_32_ch" w:type="character">
    <w:name w:val="Указатель1"/>
    <w:basedOn w:val="Style_1_ch"/>
    <w:link w:val="Style_32"/>
    <w:rPr>
      <w:rFonts w:ascii="Arial" w:hAnsi="Arial"/>
    </w:rPr>
  </w:style>
  <w:style w:styleId="Style_33" w:type="paragraph">
    <w:name w:val="WW-Absatz-Standardschriftart1111111111111111111111111111"/>
    <w:link w:val="Style_33_ch"/>
  </w:style>
  <w:style w:styleId="Style_33_ch" w:type="character">
    <w:name w:val="WW-Absatz-Standardschriftart1111111111111111111111111111"/>
    <w:link w:val="Style_33"/>
  </w:style>
  <w:style w:styleId="Style_34" w:type="paragraph">
    <w:name w:val="WW-Absatz-Standardschriftart11111111111111111111111111111111111111111111111111"/>
    <w:link w:val="Style_34_ch"/>
  </w:style>
  <w:style w:styleId="Style_34_ch" w:type="character">
    <w:name w:val="WW-Absatz-Standardschriftart11111111111111111111111111111111111111111111111111"/>
    <w:link w:val="Style_34"/>
  </w:style>
  <w:style w:styleId="Style_35" w:type="paragraph">
    <w:name w:val="WW-Absatz-Standardschriftart111111111111111111111"/>
    <w:link w:val="Style_35_ch"/>
  </w:style>
  <w:style w:styleId="Style_35_ch" w:type="character">
    <w:name w:val="WW-Absatz-Standardschriftart111111111111111111111"/>
    <w:link w:val="Style_35"/>
  </w:style>
  <w:style w:styleId="Style_36" w:type="paragraph">
    <w:name w:val="Основной шрифт абзаца1"/>
    <w:link w:val="Style_36_ch"/>
  </w:style>
  <w:style w:styleId="Style_36_ch" w:type="character">
    <w:name w:val="Основной шрифт абзаца1"/>
    <w:link w:val="Style_36"/>
  </w:style>
  <w:style w:styleId="Style_37" w:type="paragraph">
    <w:name w:val="WW-Absatz-Standardschriftart11111"/>
    <w:link w:val="Style_37_ch"/>
  </w:style>
  <w:style w:styleId="Style_37_ch" w:type="character">
    <w:name w:val="WW-Absatz-Standardschriftart11111"/>
    <w:link w:val="Style_37"/>
  </w:style>
  <w:style w:styleId="Style_38" w:type="paragraph">
    <w:name w:val="toc 3"/>
    <w:next w:val="Style_1"/>
    <w:link w:val="Style_3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8_ch" w:type="character">
    <w:name w:val="toc 3"/>
    <w:link w:val="Style_38"/>
    <w:rPr>
      <w:rFonts w:ascii="XO Thames" w:hAnsi="XO Thames"/>
      <w:sz w:val="28"/>
    </w:rPr>
  </w:style>
  <w:style w:styleId="Style_39" w:type="paragraph">
    <w:name w:val="WW-Absatz-Standardschriftart111111111111111111111111111111111111111111111111111111111"/>
    <w:link w:val="Style_39_ch"/>
  </w:style>
  <w:style w:styleId="Style_39_ch" w:type="character">
    <w:name w:val="WW-Absatz-Standardschriftart111111111111111111111111111111111111111111111111111111111"/>
    <w:link w:val="Style_39"/>
  </w:style>
  <w:style w:styleId="Style_40" w:type="paragraph">
    <w:name w:val="WW-Absatz-Standardschriftart111111111111111111111111111111111111111111111111111111111111111"/>
    <w:link w:val="Style_40_ch"/>
  </w:style>
  <w:style w:styleId="Style_40_ch" w:type="character">
    <w:name w:val="WW-Absatz-Standardschriftart111111111111111111111111111111111111111111111111111111111111111"/>
    <w:link w:val="Style_40"/>
  </w:style>
  <w:style w:styleId="Style_41" w:type="paragraph">
    <w:name w:val="WW-Absatz-Standardschriftart11111111111111111"/>
    <w:link w:val="Style_41_ch"/>
  </w:style>
  <w:style w:styleId="Style_41_ch" w:type="character">
    <w:name w:val="WW-Absatz-Standardschriftart11111111111111111"/>
    <w:link w:val="Style_41"/>
  </w:style>
  <w:style w:styleId="Style_42" w:type="paragraph">
    <w:name w:val="WW-Absatz-Standardschriftart111111111111111"/>
    <w:link w:val="Style_42_ch"/>
  </w:style>
  <w:style w:styleId="Style_42_ch" w:type="character">
    <w:name w:val="WW-Absatz-Standardschriftart111111111111111"/>
    <w:link w:val="Style_42"/>
  </w:style>
  <w:style w:styleId="Style_43" w:type="paragraph">
    <w:name w:val="WW-Absatz-Standardschriftart11111111111111"/>
    <w:link w:val="Style_43_ch"/>
  </w:style>
  <w:style w:styleId="Style_43_ch" w:type="character">
    <w:name w:val="WW-Absatz-Standardschriftart11111111111111"/>
    <w:link w:val="Style_43"/>
  </w:style>
  <w:style w:styleId="Style_44" w:type="paragraph">
    <w:name w:val="WW-Absatz-Standardschriftart11111111111111111111111111111"/>
    <w:link w:val="Style_44_ch"/>
  </w:style>
  <w:style w:styleId="Style_44_ch" w:type="character">
    <w:name w:val="WW-Absatz-Standardschriftart11111111111111111111111111111"/>
    <w:link w:val="Style_44"/>
  </w:style>
  <w:style w:styleId="Style_45" w:type="paragraph">
    <w:name w:val="WW-Absatz-Standardschriftart111111"/>
    <w:link w:val="Style_45_ch"/>
  </w:style>
  <w:style w:styleId="Style_45_ch" w:type="character">
    <w:name w:val="WW-Absatz-Standardschriftart111111"/>
    <w:link w:val="Style_45"/>
  </w:style>
  <w:style w:styleId="Style_46" w:type="paragraph">
    <w:name w:val="WW-Absatz-Standardschriftart111111111111111111111111111111111111111111111111111111111111"/>
    <w:link w:val="Style_46_ch"/>
  </w:style>
  <w:style w:styleId="Style_46_ch" w:type="character">
    <w:name w:val="WW-Absatz-Standardschriftart111111111111111111111111111111111111111111111111111111111111"/>
    <w:link w:val="Style_46"/>
  </w:style>
  <w:style w:styleId="Style_47" w:type="paragraph">
    <w:name w:val="WW-Absatz-Standardschriftart11111111111111111111111111111111111111111111111111111111111111111"/>
    <w:link w:val="Style_47_ch"/>
  </w:style>
  <w:style w:styleId="Style_47_ch" w:type="character">
    <w:name w:val="WW-Absatz-Standardschriftart11111111111111111111111111111111111111111111111111111111111111111"/>
    <w:link w:val="Style_47"/>
  </w:style>
  <w:style w:styleId="Style_48" w:type="paragraph">
    <w:name w:val="WW-Absatz-Standardschriftart111111111111111111111111"/>
    <w:link w:val="Style_48_ch"/>
  </w:style>
  <w:style w:styleId="Style_48_ch" w:type="character">
    <w:name w:val="WW-Absatz-Standardschriftart111111111111111111111111"/>
    <w:link w:val="Style_48"/>
  </w:style>
  <w:style w:styleId="Style_49" w:type="paragraph">
    <w:name w:val="WW-Absatz-Standardschriftart1111111111111111111111111111111"/>
    <w:link w:val="Style_49_ch"/>
  </w:style>
  <w:style w:styleId="Style_49_ch" w:type="character">
    <w:name w:val="WW-Absatz-Standardschriftart1111111111111111111111111111111"/>
    <w:link w:val="Style_49"/>
  </w:style>
  <w:style w:styleId="Style_50" w:type="paragraph">
    <w:name w:val="heading 5"/>
    <w:next w:val="Style_1"/>
    <w:link w:val="Style_5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50_ch" w:type="character">
    <w:name w:val="heading 5"/>
    <w:link w:val="Style_50"/>
    <w:rPr>
      <w:rFonts w:ascii="XO Thames" w:hAnsi="XO Thames"/>
      <w:b w:val="1"/>
      <w:sz w:val="22"/>
    </w:rPr>
  </w:style>
  <w:style w:styleId="Style_51" w:type="paragraph">
    <w:name w:val="Default Paragraph Font"/>
    <w:link w:val="Style_51_ch"/>
  </w:style>
  <w:style w:styleId="Style_51_ch" w:type="character">
    <w:name w:val="Default Paragraph Font"/>
    <w:link w:val="Style_51"/>
  </w:style>
  <w:style w:styleId="Style_52" w:type="paragraph">
    <w:name w:val="WW-Absatz-Standardschriftart111111111111"/>
    <w:link w:val="Style_52_ch"/>
  </w:style>
  <w:style w:styleId="Style_52_ch" w:type="character">
    <w:name w:val="WW-Absatz-Standardschriftart111111111111"/>
    <w:link w:val="Style_52"/>
  </w:style>
  <w:style w:styleId="Style_53" w:type="paragraph">
    <w:name w:val="heading 1"/>
    <w:basedOn w:val="Style_1"/>
    <w:next w:val="Style_1"/>
    <w:link w:val="Style_53_ch"/>
    <w:uiPriority w:val="9"/>
    <w:qFormat/>
    <w:pPr>
      <w:keepNext w:val="1"/>
      <w:tabs>
        <w:tab w:leader="none" w:pos="0" w:val="left"/>
      </w:tabs>
      <w:ind/>
      <w:jc w:val="both"/>
      <w:outlineLvl w:val="0"/>
    </w:pPr>
    <w:rPr>
      <w:b w:val="1"/>
      <w:sz w:val="22"/>
    </w:rPr>
  </w:style>
  <w:style w:styleId="Style_53_ch" w:type="character">
    <w:name w:val="heading 1"/>
    <w:basedOn w:val="Style_1_ch"/>
    <w:link w:val="Style_53"/>
    <w:rPr>
      <w:b w:val="1"/>
      <w:sz w:val="22"/>
    </w:rPr>
  </w:style>
  <w:style w:styleId="Style_54" w:type="paragraph">
    <w:name w:val="WW-Absatz-Standardschriftart1"/>
    <w:link w:val="Style_54_ch"/>
  </w:style>
  <w:style w:styleId="Style_54_ch" w:type="character">
    <w:name w:val="WW-Absatz-Standardschriftart1"/>
    <w:link w:val="Style_54"/>
  </w:style>
  <w:style w:styleId="Style_55" w:type="paragraph">
    <w:name w:val="WW-Absatz-Standardschriftart111111111111111111111111111111111111111111111111111111"/>
    <w:link w:val="Style_55_ch"/>
  </w:style>
  <w:style w:styleId="Style_55_ch" w:type="character">
    <w:name w:val="WW-Absatz-Standardschriftart111111111111111111111111111111111111111111111111111111"/>
    <w:link w:val="Style_55"/>
  </w:style>
  <w:style w:styleId="Style_56" w:type="paragraph">
    <w:name w:val="WW-Absatz-Standardschriftart11111111111111111111111111111111111111111111111"/>
    <w:link w:val="Style_56_ch"/>
  </w:style>
  <w:style w:styleId="Style_56_ch" w:type="character">
    <w:name w:val="WW-Absatz-Standardschriftart11111111111111111111111111111111111111111111111"/>
    <w:link w:val="Style_56"/>
  </w:style>
  <w:style w:styleId="Style_57" w:type="paragraph">
    <w:name w:val="Hyperlink"/>
    <w:link w:val="Style_57_ch"/>
    <w:rPr>
      <w:color w:val="0000FF"/>
      <w:u w:val="single"/>
    </w:rPr>
  </w:style>
  <w:style w:styleId="Style_57_ch" w:type="character">
    <w:name w:val="Hyperlink"/>
    <w:link w:val="Style_57"/>
    <w:rPr>
      <w:color w:val="0000FF"/>
      <w:u w:val="single"/>
    </w:rPr>
  </w:style>
  <w:style w:styleId="Style_58" w:type="paragraph">
    <w:name w:val="Footnote"/>
    <w:link w:val="Style_58_ch"/>
    <w:pPr>
      <w:ind w:firstLine="851" w:left="0"/>
      <w:jc w:val="both"/>
    </w:pPr>
    <w:rPr>
      <w:rFonts w:ascii="XO Thames" w:hAnsi="XO Thames"/>
      <w:sz w:val="22"/>
    </w:rPr>
  </w:style>
  <w:style w:styleId="Style_58_ch" w:type="character">
    <w:name w:val="Footnote"/>
    <w:link w:val="Style_58"/>
    <w:rPr>
      <w:rFonts w:ascii="XO Thames" w:hAnsi="XO Thames"/>
      <w:sz w:val="22"/>
    </w:rPr>
  </w:style>
  <w:style w:styleId="Style_59" w:type="paragraph">
    <w:name w:val="WW-Absatz-Standardschriftart1111111111111111111111111111111111111111111111"/>
    <w:link w:val="Style_59_ch"/>
  </w:style>
  <w:style w:styleId="Style_59_ch" w:type="character">
    <w:name w:val="WW-Absatz-Standardschriftart1111111111111111111111111111111111111111111111"/>
    <w:link w:val="Style_59"/>
  </w:style>
  <w:style w:styleId="Style_60" w:type="paragraph">
    <w:name w:val="WW-Absatz-Standardschriftart1111111111111111"/>
    <w:link w:val="Style_60_ch"/>
  </w:style>
  <w:style w:styleId="Style_60_ch" w:type="character">
    <w:name w:val="WW-Absatz-Standardschriftart1111111111111111"/>
    <w:link w:val="Style_60"/>
  </w:style>
  <w:style w:styleId="Style_61" w:type="paragraph">
    <w:name w:val="toc 1"/>
    <w:next w:val="Style_1"/>
    <w:link w:val="Style_6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61_ch" w:type="character">
    <w:name w:val="toc 1"/>
    <w:link w:val="Style_61"/>
    <w:rPr>
      <w:rFonts w:ascii="XO Thames" w:hAnsi="XO Thames"/>
      <w:b w:val="1"/>
      <w:sz w:val="28"/>
    </w:rPr>
  </w:style>
  <w:style w:styleId="Style_62" w:type="paragraph">
    <w:name w:val="WW-Absatz-Standardschriftart11111111"/>
    <w:link w:val="Style_62_ch"/>
  </w:style>
  <w:style w:styleId="Style_62_ch" w:type="character">
    <w:name w:val="WW-Absatz-Standardschriftart11111111"/>
    <w:link w:val="Style_62"/>
  </w:style>
  <w:style w:styleId="Style_63" w:type="paragraph">
    <w:name w:val="WW-Absatz-Standardschriftart1111111111"/>
    <w:link w:val="Style_63_ch"/>
  </w:style>
  <w:style w:styleId="Style_63_ch" w:type="character">
    <w:name w:val="WW-Absatz-Standardschriftart1111111111"/>
    <w:link w:val="Style_63"/>
  </w:style>
  <w:style w:styleId="Style_64" w:type="paragraph">
    <w:name w:val="Header and Footer"/>
    <w:link w:val="Style_64_ch"/>
    <w:pPr>
      <w:spacing w:line="240" w:lineRule="auto"/>
      <w:ind/>
      <w:jc w:val="both"/>
    </w:pPr>
    <w:rPr>
      <w:rFonts w:ascii="XO Thames" w:hAnsi="XO Thames"/>
      <w:sz w:val="20"/>
    </w:rPr>
  </w:style>
  <w:style w:styleId="Style_64_ch" w:type="character">
    <w:name w:val="Header and Footer"/>
    <w:link w:val="Style_64"/>
    <w:rPr>
      <w:rFonts w:ascii="XO Thames" w:hAnsi="XO Thames"/>
      <w:sz w:val="20"/>
    </w:rPr>
  </w:style>
  <w:style w:styleId="Style_65" w:type="paragraph">
    <w:name w:val="WW-Absatz-Standardschriftart111111111111111111111111111"/>
    <w:link w:val="Style_65_ch"/>
  </w:style>
  <w:style w:styleId="Style_65_ch" w:type="character">
    <w:name w:val="WW-Absatz-Standardschriftart111111111111111111111111111"/>
    <w:link w:val="Style_65"/>
  </w:style>
  <w:style w:styleId="Style_66" w:type="paragraph">
    <w:name w:val="WW-Absatz-Standardschriftart1111111111111111111"/>
    <w:link w:val="Style_66_ch"/>
  </w:style>
  <w:style w:styleId="Style_66_ch" w:type="character">
    <w:name w:val="WW-Absatz-Standardschriftart1111111111111111111"/>
    <w:link w:val="Style_66"/>
  </w:style>
  <w:style w:styleId="Style_67" w:type="paragraph">
    <w:name w:val="WW-Absatz-Standardschriftart11111111111111111111111111111111"/>
    <w:link w:val="Style_67_ch"/>
  </w:style>
  <w:style w:styleId="Style_67_ch" w:type="character">
    <w:name w:val="WW-Absatz-Standardschriftart11111111111111111111111111111111"/>
    <w:link w:val="Style_67"/>
  </w:style>
  <w:style w:styleId="Style_68" w:type="paragraph">
    <w:name w:val="Normal (Web)"/>
    <w:basedOn w:val="Style_1"/>
    <w:link w:val="Style_68_ch"/>
    <w:pPr>
      <w:spacing w:afterAutospacing="on" w:beforeAutospacing="on"/>
      <w:ind/>
    </w:pPr>
  </w:style>
  <w:style w:styleId="Style_68_ch" w:type="character">
    <w:name w:val="Normal (Web)"/>
    <w:basedOn w:val="Style_1_ch"/>
    <w:link w:val="Style_68"/>
  </w:style>
  <w:style w:styleId="Style_69" w:type="paragraph">
    <w:name w:val="toc 9"/>
    <w:next w:val="Style_1"/>
    <w:link w:val="Style_6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69_ch" w:type="character">
    <w:name w:val="toc 9"/>
    <w:link w:val="Style_69"/>
    <w:rPr>
      <w:rFonts w:ascii="XO Thames" w:hAnsi="XO Thames"/>
      <w:sz w:val="28"/>
    </w:rPr>
  </w:style>
  <w:style w:styleId="Style_70" w:type="paragraph">
    <w:name w:val="WW-Absatz-Standardschriftart1111111111111111111111111111111111"/>
    <w:link w:val="Style_70_ch"/>
  </w:style>
  <w:style w:styleId="Style_70_ch" w:type="character">
    <w:name w:val="WW-Absatz-Standardschriftart1111111111111111111111111111111111"/>
    <w:link w:val="Style_70"/>
  </w:style>
  <w:style w:styleId="Style_71" w:type="paragraph">
    <w:name w:val="WW-Absatz-Standardschriftart1111"/>
    <w:link w:val="Style_71_ch"/>
  </w:style>
  <w:style w:styleId="Style_71_ch" w:type="character">
    <w:name w:val="WW-Absatz-Standardschriftart1111"/>
    <w:link w:val="Style_71"/>
  </w:style>
  <w:style w:styleId="Style_72" w:type="paragraph">
    <w:name w:val="WW-Absatz-Standardschriftart1111111111111111111111111111111111111111111111111111"/>
    <w:link w:val="Style_72_ch"/>
  </w:style>
  <w:style w:styleId="Style_72_ch" w:type="character">
    <w:name w:val="WW-Absatz-Standardschriftart1111111111111111111111111111111111111111111111111111"/>
    <w:link w:val="Style_72"/>
  </w:style>
  <w:style w:styleId="Style_73" w:type="paragraph">
    <w:name w:val="Содержимое таблицы"/>
    <w:basedOn w:val="Style_1"/>
    <w:link w:val="Style_73_ch"/>
  </w:style>
  <w:style w:styleId="Style_73_ch" w:type="character">
    <w:name w:val="Содержимое таблицы"/>
    <w:basedOn w:val="Style_1_ch"/>
    <w:link w:val="Style_73"/>
  </w:style>
  <w:style w:styleId="Style_74" w:type="paragraph">
    <w:name w:val="Body Text"/>
    <w:basedOn w:val="Style_1"/>
    <w:link w:val="Style_74_ch"/>
    <w:rPr>
      <w:b w:val="1"/>
      <w:color w:val="000080"/>
      <w:sz w:val="16"/>
    </w:rPr>
  </w:style>
  <w:style w:styleId="Style_74_ch" w:type="character">
    <w:name w:val="Body Text"/>
    <w:basedOn w:val="Style_1_ch"/>
    <w:link w:val="Style_74"/>
    <w:rPr>
      <w:b w:val="1"/>
      <w:color w:val="000080"/>
      <w:sz w:val="16"/>
    </w:rPr>
  </w:style>
  <w:style w:styleId="Style_75" w:type="paragraph">
    <w:name w:val="WW-Absatz-Standardschriftart11111111111111111111111"/>
    <w:link w:val="Style_75_ch"/>
  </w:style>
  <w:style w:styleId="Style_75_ch" w:type="character">
    <w:name w:val="WW-Absatz-Standardschriftart11111111111111111111111"/>
    <w:link w:val="Style_75"/>
  </w:style>
  <w:style w:styleId="Style_76" w:type="paragraph">
    <w:name w:val="WW-Absatz-Standardschriftart11"/>
    <w:link w:val="Style_76_ch"/>
  </w:style>
  <w:style w:styleId="Style_76_ch" w:type="character">
    <w:name w:val="WW-Absatz-Standardschriftart11"/>
    <w:link w:val="Style_76"/>
  </w:style>
  <w:style w:styleId="Style_77" w:type="paragraph">
    <w:name w:val="toc 8"/>
    <w:next w:val="Style_1"/>
    <w:link w:val="Style_7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77_ch" w:type="character">
    <w:name w:val="toc 8"/>
    <w:link w:val="Style_77"/>
    <w:rPr>
      <w:rFonts w:ascii="XO Thames" w:hAnsi="XO Thames"/>
      <w:sz w:val="28"/>
    </w:rPr>
  </w:style>
  <w:style w:styleId="Style_78" w:type="paragraph">
    <w:name w:val="WW-Absatz-Standardschriftart11111111111111111111111111111111111111111111111111111111111111111111"/>
    <w:link w:val="Style_78_ch"/>
  </w:style>
  <w:style w:styleId="Style_78_ch" w:type="character">
    <w:name w:val="WW-Absatz-Standardschriftart11111111111111111111111111111111111111111111111111111111111111111111"/>
    <w:link w:val="Style_78"/>
  </w:style>
  <w:style w:styleId="Style_79" w:type="paragraph">
    <w:name w:val="WW8Num1z0"/>
    <w:link w:val="Style_79_ch"/>
    <w:rPr>
      <w:rFonts w:ascii="Times New Roman" w:hAnsi="Times New Roman"/>
    </w:rPr>
  </w:style>
  <w:style w:styleId="Style_79_ch" w:type="character">
    <w:name w:val="WW8Num1z0"/>
    <w:link w:val="Style_79"/>
    <w:rPr>
      <w:rFonts w:ascii="Times New Roman" w:hAnsi="Times New Roman"/>
    </w:rPr>
  </w:style>
  <w:style w:styleId="Style_80" w:type="paragraph">
    <w:name w:val="WW-Absatz-Standardschriftart111111111111111111111111111111111111111"/>
    <w:link w:val="Style_80_ch"/>
  </w:style>
  <w:style w:styleId="Style_80_ch" w:type="character">
    <w:name w:val="WW-Absatz-Standardschriftart111111111111111111111111111111111111111"/>
    <w:link w:val="Style_80"/>
  </w:style>
  <w:style w:styleId="Style_81" w:type="paragraph">
    <w:name w:val="WW-Absatz-Standardschriftart111111111111111111111111111111111111111111111111111111111111111111"/>
    <w:link w:val="Style_81_ch"/>
  </w:style>
  <w:style w:styleId="Style_81_ch" w:type="character">
    <w:name w:val="WW-Absatz-Standardschriftart111111111111111111111111111111111111111111111111111111111111111111"/>
    <w:link w:val="Style_81"/>
  </w:style>
  <w:style w:styleId="Style_82" w:type="paragraph">
    <w:name w:val="WW-Absatz-Standardschriftart11111111111111111111111111111111111111111111"/>
    <w:link w:val="Style_82_ch"/>
  </w:style>
  <w:style w:styleId="Style_82_ch" w:type="character">
    <w:name w:val="WW-Absatz-Standardschriftart11111111111111111111111111111111111111111111"/>
    <w:link w:val="Style_82"/>
  </w:style>
  <w:style w:styleId="Style_83" w:type="paragraph">
    <w:name w:val="WW-Absatz-Standardschriftart111111111"/>
    <w:link w:val="Style_83_ch"/>
  </w:style>
  <w:style w:styleId="Style_83_ch" w:type="character">
    <w:name w:val="WW-Absatz-Standardschriftart111111111"/>
    <w:link w:val="Style_83"/>
  </w:style>
  <w:style w:styleId="Style_84" w:type="paragraph">
    <w:name w:val="WW-Absatz-Standardschriftart11111111111"/>
    <w:link w:val="Style_84_ch"/>
  </w:style>
  <w:style w:styleId="Style_84_ch" w:type="character">
    <w:name w:val="WW-Absatz-Standardschriftart11111111111"/>
    <w:link w:val="Style_84"/>
  </w:style>
  <w:style w:styleId="Style_85" w:type="paragraph">
    <w:name w:val="WW-Absatz-Standardschriftart111111111111111111111111111111111"/>
    <w:link w:val="Style_85_ch"/>
  </w:style>
  <w:style w:styleId="Style_85_ch" w:type="character">
    <w:name w:val="WW-Absatz-Standardschriftart111111111111111111111111111111111"/>
    <w:link w:val="Style_85"/>
  </w:style>
  <w:style w:styleId="Style_86" w:type="paragraph">
    <w:name w:val="WW-Absatz-Standardschriftart1111111111111111111111111111111111111111111111111111111"/>
    <w:link w:val="Style_86_ch"/>
  </w:style>
  <w:style w:styleId="Style_86_ch" w:type="character">
    <w:name w:val="WW-Absatz-Standardschriftart1111111111111111111111111111111111111111111111111111111"/>
    <w:link w:val="Style_86"/>
  </w:style>
  <w:style w:styleId="Style_87" w:type="paragraph">
    <w:name w:val="WW-Absatz-Standardschriftart1111111111111111111111111"/>
    <w:link w:val="Style_87_ch"/>
  </w:style>
  <w:style w:styleId="Style_87_ch" w:type="character">
    <w:name w:val="WW-Absatz-Standardschriftart1111111111111111111111111"/>
    <w:link w:val="Style_87"/>
  </w:style>
  <w:style w:styleId="Style_88" w:type="paragraph">
    <w:name w:val="WW-Absatz-Standardschriftart11111111111111111111"/>
    <w:link w:val="Style_88_ch"/>
  </w:style>
  <w:style w:styleId="Style_88_ch" w:type="character">
    <w:name w:val="WW-Absatz-Standardschriftart11111111111111111111"/>
    <w:link w:val="Style_88"/>
  </w:style>
  <w:style w:styleId="Style_89" w:type="paragraph">
    <w:name w:val="toc 5"/>
    <w:next w:val="Style_1"/>
    <w:link w:val="Style_8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89_ch" w:type="character">
    <w:name w:val="toc 5"/>
    <w:link w:val="Style_89"/>
    <w:rPr>
      <w:rFonts w:ascii="XO Thames" w:hAnsi="XO Thames"/>
      <w:sz w:val="28"/>
    </w:rPr>
  </w:style>
  <w:style w:styleId="Style_90" w:type="paragraph">
    <w:name w:val="Заголовок таблицы"/>
    <w:basedOn w:val="Style_73"/>
    <w:link w:val="Style_90_ch"/>
    <w:pPr>
      <w:ind/>
      <w:jc w:val="center"/>
    </w:pPr>
    <w:rPr>
      <w:b w:val="1"/>
    </w:rPr>
  </w:style>
  <w:style w:styleId="Style_90_ch" w:type="character">
    <w:name w:val="Заголовок таблицы"/>
    <w:basedOn w:val="Style_73_ch"/>
    <w:link w:val="Style_90"/>
    <w:rPr>
      <w:b w:val="1"/>
    </w:rPr>
  </w:style>
  <w:style w:styleId="Style_91" w:type="paragraph">
    <w:name w:val="WW-Absatz-Standardschriftart1111111111111111111111111111111111111111111111111111111111"/>
    <w:link w:val="Style_91_ch"/>
  </w:style>
  <w:style w:styleId="Style_91_ch" w:type="character">
    <w:name w:val="WW-Absatz-Standardschriftart1111111111111111111111111111111111111111111111111111111111"/>
    <w:link w:val="Style_91"/>
  </w:style>
  <w:style w:styleId="Style_92" w:type="paragraph">
    <w:name w:val="WW-Absatz-Standardschriftart11111111111111111111111111"/>
    <w:link w:val="Style_92_ch"/>
  </w:style>
  <w:style w:styleId="Style_92_ch" w:type="character">
    <w:name w:val="WW-Absatz-Standardschriftart11111111111111111111111111"/>
    <w:link w:val="Style_92"/>
  </w:style>
  <w:style w:styleId="Style_93" w:type="paragraph">
    <w:name w:val="WW-Absatz-Standardschriftart1111111111111111111111111111111111111"/>
    <w:link w:val="Style_93_ch"/>
  </w:style>
  <w:style w:styleId="Style_93_ch" w:type="character">
    <w:name w:val="WW-Absatz-Standardschriftart1111111111111111111111111111111111111"/>
    <w:link w:val="Style_93"/>
  </w:style>
  <w:style w:styleId="Style_94" w:type="paragraph">
    <w:name w:val="WW-Absatz-Standardschriftart1111111111111111111111111111111111111111111111111111111111111111111"/>
    <w:link w:val="Style_94_ch"/>
  </w:style>
  <w:style w:styleId="Style_94_ch" w:type="character">
    <w:name w:val="WW-Absatz-Standardschriftart1111111111111111111111111111111111111111111111111111111111111111111"/>
    <w:link w:val="Style_94"/>
  </w:style>
  <w:style w:styleId="Style_95" w:type="paragraph">
    <w:name w:val="WW-Absatz-Standardschriftart11111111111111111111111111111111111111111111111111111"/>
    <w:link w:val="Style_95_ch"/>
  </w:style>
  <w:style w:styleId="Style_95_ch" w:type="character">
    <w:name w:val="WW-Absatz-Standardschriftart11111111111111111111111111111111111111111111111111111"/>
    <w:link w:val="Style_95"/>
  </w:style>
  <w:style w:styleId="Style_96" w:type="paragraph">
    <w:name w:val="WW-Absatz-Standardschriftart1111111111111111111111111111111111111111111111111111111111111"/>
    <w:link w:val="Style_96_ch"/>
  </w:style>
  <w:style w:styleId="Style_96_ch" w:type="character">
    <w:name w:val="WW-Absatz-Standardschriftart1111111111111111111111111111111111111111111111111111111111111"/>
    <w:link w:val="Style_96"/>
  </w:style>
  <w:style w:styleId="Style_97" w:type="paragraph">
    <w:name w:val="Subtitle"/>
    <w:next w:val="Style_1"/>
    <w:link w:val="Style_9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97_ch" w:type="character">
    <w:name w:val="Subtitle"/>
    <w:link w:val="Style_97"/>
    <w:rPr>
      <w:rFonts w:ascii="XO Thames" w:hAnsi="XO Thames"/>
      <w:i w:val="1"/>
      <w:sz w:val="24"/>
    </w:rPr>
  </w:style>
  <w:style w:styleId="Style_98" w:type="paragraph">
    <w:name w:val="toc 10"/>
    <w:next w:val="Style_1"/>
    <w:link w:val="Style_9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98_ch" w:type="character">
    <w:name w:val="toc 10"/>
    <w:link w:val="Style_98"/>
    <w:rPr>
      <w:rFonts w:ascii="XO Thames" w:hAnsi="XO Thames"/>
      <w:sz w:val="28"/>
    </w:rPr>
  </w:style>
  <w:style w:styleId="Style_99" w:type="paragraph">
    <w:name w:val="WW-Absatz-Standardschriftart111111111111111111111111111111"/>
    <w:link w:val="Style_99_ch"/>
  </w:style>
  <w:style w:styleId="Style_99_ch" w:type="character">
    <w:name w:val="WW-Absatz-Standardschriftart111111111111111111111111111111"/>
    <w:link w:val="Style_99"/>
  </w:style>
  <w:style w:styleId="Style_100" w:type="paragraph">
    <w:name w:val="Title"/>
    <w:basedOn w:val="Style_1"/>
    <w:next w:val="Style_74"/>
    <w:link w:val="Style_100_ch"/>
    <w:uiPriority w:val="10"/>
    <w:qFormat/>
    <w:pPr>
      <w:keepNext w:val="1"/>
      <w:spacing w:after="120" w:before="240"/>
      <w:ind/>
    </w:pPr>
    <w:rPr>
      <w:rFonts w:ascii="Arial" w:hAnsi="Arial"/>
      <w:sz w:val="28"/>
    </w:rPr>
  </w:style>
  <w:style w:styleId="Style_100_ch" w:type="character">
    <w:name w:val="Title"/>
    <w:basedOn w:val="Style_1_ch"/>
    <w:link w:val="Style_100"/>
    <w:rPr>
      <w:rFonts w:ascii="Arial" w:hAnsi="Arial"/>
      <w:sz w:val="28"/>
    </w:rPr>
  </w:style>
  <w:style w:styleId="Style_101" w:type="paragraph">
    <w:name w:val="heading 4"/>
    <w:basedOn w:val="Style_1"/>
    <w:next w:val="Style_1"/>
    <w:link w:val="Style_101_ch"/>
    <w:uiPriority w:val="9"/>
    <w:qFormat/>
    <w:pPr>
      <w:keepNext w:val="1"/>
      <w:tabs>
        <w:tab w:leader="none" w:pos="0" w:val="left"/>
      </w:tabs>
      <w:ind/>
      <w:outlineLvl w:val="3"/>
    </w:pPr>
    <w:rPr>
      <w:b w:val="1"/>
      <w:color w:val="000080"/>
    </w:rPr>
  </w:style>
  <w:style w:styleId="Style_101_ch" w:type="character">
    <w:name w:val="heading 4"/>
    <w:basedOn w:val="Style_1_ch"/>
    <w:link w:val="Style_101"/>
    <w:rPr>
      <w:b w:val="1"/>
      <w:color w:val="000080"/>
    </w:rPr>
  </w:style>
  <w:style w:styleId="Style_102" w:type="paragraph">
    <w:name w:val="List"/>
    <w:basedOn w:val="Style_74"/>
    <w:link w:val="Style_102_ch"/>
    <w:rPr>
      <w:rFonts w:ascii="Arial" w:hAnsi="Arial"/>
    </w:rPr>
  </w:style>
  <w:style w:styleId="Style_102_ch" w:type="character">
    <w:name w:val="List"/>
    <w:basedOn w:val="Style_74_ch"/>
    <w:link w:val="Style_102"/>
    <w:rPr>
      <w:rFonts w:ascii="Arial" w:hAnsi="Arial"/>
    </w:rPr>
  </w:style>
  <w:style w:styleId="Style_103" w:type="paragraph">
    <w:name w:val="WW-Absatz-Standardschriftart11111111111111111111111111111111111111111111111111111111111"/>
    <w:link w:val="Style_103_ch"/>
  </w:style>
  <w:style w:styleId="Style_103_ch" w:type="character">
    <w:name w:val="WW-Absatz-Standardschriftart11111111111111111111111111111111111111111111111111111111111"/>
    <w:link w:val="Style_103"/>
  </w:style>
  <w:style w:styleId="Style_104" w:type="paragraph">
    <w:name w:val="heading 2"/>
    <w:basedOn w:val="Style_1"/>
    <w:next w:val="Style_1"/>
    <w:link w:val="Style_104_ch"/>
    <w:uiPriority w:val="9"/>
    <w:qFormat/>
    <w:pPr>
      <w:keepNext w:val="1"/>
      <w:tabs>
        <w:tab w:leader="none" w:pos="0" w:val="left"/>
      </w:tabs>
      <w:ind/>
      <w:jc w:val="center"/>
      <w:outlineLvl w:val="1"/>
    </w:pPr>
    <w:rPr>
      <w:sz w:val="28"/>
    </w:rPr>
  </w:style>
  <w:style w:styleId="Style_104_ch" w:type="character">
    <w:name w:val="heading 2"/>
    <w:basedOn w:val="Style_1_ch"/>
    <w:link w:val="Style_104"/>
    <w:rPr>
      <w:sz w:val="28"/>
    </w:rPr>
  </w:style>
  <w:style w:styleId="Style_105" w:type="paragraph">
    <w:name w:val="WW-Absatz-Standardschriftart111"/>
    <w:link w:val="Style_105_ch"/>
  </w:style>
  <w:style w:styleId="Style_105_ch" w:type="character">
    <w:name w:val="WW-Absatz-Standardschriftart111"/>
    <w:link w:val="Style_105"/>
  </w:style>
  <w:style w:default="1" w:styleId="Style_10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2026-06-18T12:25:09Z</dcterms:modified>
</cp:coreProperties>
</file>