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4395" w:leader="none"/>
          <w:tab w:val="left" w:pos="5103" w:leader="none"/>
          <w:tab w:val="left" w:pos="6379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clear" w:pos="708"/>
          <w:tab w:val="left" w:pos="4395" w:leader="none"/>
          <w:tab w:val="left" w:pos="5103" w:leader="none"/>
          <w:tab w:val="left" w:pos="6379" w:leader="none"/>
        </w:tabs>
        <w:spacing w:lineRule="auto" w:line="240" w:before="0"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>
      <w:pPr>
        <w:pStyle w:val="Normal"/>
        <w:tabs>
          <w:tab w:val="clear" w:pos="708"/>
          <w:tab w:val="left" w:pos="4395" w:leader="none"/>
          <w:tab w:val="left" w:pos="5103" w:leader="none"/>
          <w:tab w:val="left" w:pos="6379" w:leader="none"/>
        </w:tabs>
        <w:spacing w:lineRule="auto" w:line="240" w:before="0" w:after="0"/>
        <w:jc w:val="center"/>
        <w:rPr/>
      </w:pPr>
      <w:r>
        <w:rPr/>
        <w:drawing>
          <wp:inline distT="0" distB="0" distL="0" distR="0">
            <wp:extent cx="593090" cy="76263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4395" w:leader="none"/>
          <w:tab w:val="left" w:pos="5103" w:leader="none"/>
          <w:tab w:val="left" w:pos="6379" w:leader="none"/>
        </w:tabs>
        <w:spacing w:lineRule="auto" w:line="240" w:before="0" w:after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4395" w:leader="none"/>
          <w:tab w:val="left" w:pos="5103" w:leader="none"/>
          <w:tab w:val="left" w:pos="6379" w:leader="none"/>
        </w:tabs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ДЕПАРТАМЕНТ ИМУЩЕСТВЕННО-ЗЕМЕЛЬНЫХ ОТНОШЕНИЙ</w:t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clear" w:pos="708"/>
          <w:tab w:val="left" w:pos="4395" w:leader="none"/>
          <w:tab w:val="left" w:pos="5103" w:leader="none"/>
        </w:tabs>
        <w:spacing w:lineRule="auto" w:line="240" w:before="0" w:after="0"/>
        <w:ind w:left="0" w:right="-716" w:hanging="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АДМИНИСТРАЦИИ ГОРОДА АЗОВА</w:t>
      </w:r>
    </w:p>
    <w:p>
      <w:pPr>
        <w:pStyle w:val="Normal"/>
        <w:widowControl w:val="false"/>
        <w:spacing w:lineRule="auto" w:line="240" w:before="0" w:after="0"/>
        <w:ind w:left="284" w:right="0" w:hanging="0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284" w:right="0" w:hanging="0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284" w:right="0" w:hanging="0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ПРИКАЗ</w:t>
      </w:r>
    </w:p>
    <w:p>
      <w:pPr>
        <w:pStyle w:val="Normal"/>
        <w:widowControl w:val="false"/>
        <w:spacing w:lineRule="auto" w:line="240" w:before="0" w:after="0"/>
        <w:ind w:left="284" w:right="0" w:hanging="0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284" w:right="0" w:hanging="0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left"/>
        <w:rPr/>
      </w:pPr>
      <w:r>
        <w:rPr>
          <w:rFonts w:ascii="Times New Roman" w:hAnsi="Times New Roman"/>
          <w:sz w:val="28"/>
          <w:szCs w:val="28"/>
          <w:lang w:eastAsia="ru-RU"/>
        </w:rPr>
        <w:t>_______________                                                                                        № ______</w:t>
      </w:r>
    </w:p>
    <w:p>
      <w:pPr>
        <w:pStyle w:val="ConsPlusNormal"/>
        <w:ind w:left="0" w:right="5104" w:hang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"/>
        <w:ind w:left="0" w:right="5104" w:hang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"/>
        <w:ind w:left="0" w:right="5104" w:hang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 внесении изменений в приказ Департамента имущественно-земельных отношений администрации города Азова от 30.05.2016 № 15-П</w:t>
      </w:r>
    </w:p>
    <w:p>
      <w:pPr>
        <w:pStyle w:val="ConsPlusNormal"/>
        <w:spacing w:lineRule="auto" w:line="276"/>
        <w:ind w:left="0" w:right="5104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76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 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города Азова от 29.12.2015 № 2566 «Об утверждении Правил определения нормативных затрат на обеспечение функций органов местного самоуправления, отраслевых (функциональных) органов администрации города Азова, в том числе подведомственных им муниципальных казенных учреждений города Азова», </w:t>
      </w:r>
    </w:p>
    <w:p>
      <w:pPr>
        <w:pStyle w:val="ConsPlusNormal"/>
        <w:spacing w:lineRule="auto" w:line="276"/>
        <w:ind w:left="0" w:right="5104" w:hanging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ПРИКАЗЫВАЮ:</w:t>
      </w:r>
    </w:p>
    <w:p>
      <w:pPr>
        <w:pStyle w:val="ConsPlusNormal"/>
        <w:spacing w:lineRule="auto" w:line="276"/>
        <w:ind w:left="0" w:right="5104" w:hanging="0"/>
        <w:jc w:val="both"/>
        <w:rPr/>
      </w:pPr>
      <w:r>
        <w:rPr/>
      </w:r>
    </w:p>
    <w:p>
      <w:pPr>
        <w:pStyle w:val="Normal"/>
        <w:suppressAutoHyphens w:val="true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ab/>
        <w:t>1. Внести в приказ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Департамента имущественно-земельных отношений администрации города Азова от 30.05.2016 №15-П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bCs/>
          <w:sz w:val="28"/>
          <w:szCs w:val="28"/>
        </w:rPr>
        <w:t>Об утверждении нормативных затрат на обеспечение функций Департамента имущественно-земельных отношений администрации города Азова» следующие изменения:</w:t>
      </w:r>
    </w:p>
    <w:p>
      <w:pPr>
        <w:pStyle w:val="Normal"/>
        <w:suppressAutoHyphens w:val="true"/>
        <w:spacing w:lineRule="auto" w:line="276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1.1 Наименование приказа изложить в следующей редакции:</w:t>
      </w:r>
    </w:p>
    <w:p>
      <w:pPr>
        <w:pStyle w:val="Normal"/>
        <w:suppressAutoHyphens w:val="true"/>
        <w:spacing w:lineRule="auto" w:line="276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«Об утверждении нормативных затрат на обеспечение функций Департамента имущественно-земельных отношений администрации города Азова и Муниципального казенного учреждения г. Азова «Служба городского кладбища».</w:t>
      </w:r>
    </w:p>
    <w:p>
      <w:pPr>
        <w:pStyle w:val="Normal"/>
        <w:suppressAutoHyphens w:val="true"/>
        <w:spacing w:lineRule="auto" w:line="276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1.2. Приложение № 1 в приказу изложить в новой редакции, согласно приложению к настоящему приказу.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bCs/>
          <w:sz w:val="28"/>
          <w:szCs w:val="28"/>
        </w:rPr>
        <w:tab/>
        <w:t>2. Ра</w:t>
      </w:r>
      <w:r>
        <w:rPr>
          <w:rFonts w:ascii="Times New Roman" w:hAnsi="Times New Roman"/>
          <w:sz w:val="28"/>
          <w:szCs w:val="28"/>
        </w:rPr>
        <w:t>зместить настоящий приказ в Единой информационной системе в сфере закупок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в течение 10 рабочих дней с момента его подписания.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3. Настоящий приказ вступает в силу с </w:t>
      </w:r>
      <w:r>
        <w:rPr>
          <w:rFonts w:ascii="Times New Roman" w:hAnsi="Times New Roman"/>
          <w:sz w:val="28"/>
          <w:szCs w:val="28"/>
          <w:lang w:eastAsia="en-US"/>
        </w:rPr>
        <w:t>момента подписания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>4. Контроль за исполнением настоящего приказа оставляю за собой.</w:t>
      </w:r>
    </w:p>
    <w:p>
      <w:pPr>
        <w:pStyle w:val="ListParagraph"/>
        <w:tabs>
          <w:tab w:val="clear" w:pos="708"/>
          <w:tab w:val="left" w:pos="1134" w:leader="none"/>
        </w:tabs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tabs>
          <w:tab w:val="clear" w:pos="708"/>
          <w:tab w:val="left" w:pos="1134" w:leader="none"/>
        </w:tabs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Директора Департамента</w:t>
        <w:tab/>
        <w:t xml:space="preserve">                                                О.Г. Тупогуз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управления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г. Азова                                                             Ю.П. Шурховецкий</w:t>
      </w:r>
    </w:p>
    <w:p>
      <w:pPr>
        <w:pStyle w:val="Normal"/>
        <w:spacing w:lineRule="auto" w:line="240" w:before="0" w:after="0"/>
        <w:ind w:left="6372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6372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6372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6372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6372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6372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6372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6372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6372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6372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6372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6372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6372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6372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6372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6372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6372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6372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6372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6372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6372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6372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6372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6372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6372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6372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6372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6372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6372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6372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6372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6372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6372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6372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6372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6372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6372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6372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Приложение </w:t>
      </w:r>
    </w:p>
    <w:p>
      <w:pPr>
        <w:pStyle w:val="Normal"/>
        <w:spacing w:lineRule="auto" w:line="240" w:before="0" w:after="0"/>
        <w:ind w:left="4962" w:right="0" w:hanging="0"/>
        <w:jc w:val="right"/>
        <w:rPr/>
      </w:pPr>
      <w:r>
        <w:rPr>
          <w:rFonts w:ascii="Times New Roman" w:hAnsi="Times New Roman"/>
          <w:sz w:val="28"/>
          <w:szCs w:val="28"/>
        </w:rPr>
        <w:t xml:space="preserve">к приказу Департамента </w:t>
      </w:r>
    </w:p>
    <w:p>
      <w:pPr>
        <w:pStyle w:val="Normal"/>
        <w:spacing w:lineRule="auto" w:line="240" w:before="0" w:after="0"/>
        <w:ind w:left="4962" w:right="0" w:hanging="0"/>
        <w:jc w:val="right"/>
        <w:rPr/>
      </w:pPr>
      <w:r>
        <w:rPr>
          <w:rFonts w:ascii="Times New Roman" w:hAnsi="Times New Roman"/>
          <w:sz w:val="28"/>
          <w:szCs w:val="28"/>
        </w:rPr>
        <w:t>имущественно-земельных отношений администрации города Азова</w:t>
      </w:r>
    </w:p>
    <w:p>
      <w:pPr>
        <w:pStyle w:val="Normal"/>
        <w:spacing w:lineRule="auto" w:line="240" w:before="0" w:after="0"/>
        <w:ind w:right="0" w:hanging="0"/>
        <w:jc w:val="right"/>
        <w:rPr/>
      </w:pP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_____от___________               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НОРМАТИВНЫЕ ЗАТРАТЫ 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обеспечение функций Департамента имущественно-земельных отношений администрации города Азова и Муниципального казенного учреждения г.Азова «Служба городского кладбища».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4"/>
        <w:shd w:val="clear" w:fill="FFFFFF"/>
        <w:tabs>
          <w:tab w:val="clear" w:pos="708"/>
          <w:tab w:val="left" w:pos="1134" w:leader="none"/>
        </w:tabs>
        <w:spacing w:lineRule="auto" w:line="240" w:before="0" w:after="0"/>
        <w:ind w:left="0" w:right="20" w:firstLine="709"/>
        <w:jc w:val="both"/>
        <w:rPr/>
      </w:pPr>
      <w:r>
        <w:rPr>
          <w:rFonts w:ascii="Times New Roman" w:hAnsi="Times New Roman"/>
          <w:sz w:val="28"/>
          <w:szCs w:val="28"/>
        </w:rPr>
        <w:t>1. Настоящий документ устанавливает порядок определения нормативных затрат на обеспечение функций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Департамента имущественно-земельных отношений администрации города Азова (далее — Департамент) </w:t>
      </w:r>
      <w:r>
        <w:rPr>
          <w:rFonts w:cs="Times New Roman" w:ascii="Times New Roman" w:hAnsi="Times New Roman"/>
          <w:sz w:val="28"/>
          <w:szCs w:val="28"/>
        </w:rPr>
        <w:t xml:space="preserve">и Муниципального казенного учреждения г.Азова «Служба городского кладбища» (далее — МКУ «СГК»), </w:t>
      </w:r>
      <w:r>
        <w:rPr>
          <w:rFonts w:ascii="Times New Roman" w:hAnsi="Times New Roman"/>
          <w:sz w:val="28"/>
          <w:szCs w:val="28"/>
        </w:rPr>
        <w:t xml:space="preserve">в части закупок товаров, работ, услуг (далее </w:t>
      </w:r>
      <w:r>
        <w:rPr>
          <w:rStyle w:val="12"/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нормативные затраты).</w:t>
      </w:r>
    </w:p>
    <w:p>
      <w:pPr>
        <w:pStyle w:val="Default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Нормативные затраты применяются для обоснования объекта и (или) объектов закупки Департамента и </w:t>
      </w:r>
      <w:r>
        <w:rPr>
          <w:rFonts w:cs="Times New Roman"/>
          <w:sz w:val="28"/>
          <w:szCs w:val="28"/>
        </w:rPr>
        <w:t>МКУ «СГК».</w:t>
      </w:r>
    </w:p>
    <w:p>
      <w:pPr>
        <w:pStyle w:val="Normal"/>
        <w:spacing w:lineRule="auto" w:line="240"/>
        <w:ind w:left="0" w:right="0" w:firstLine="709"/>
        <w:jc w:val="both"/>
        <w:rPr/>
      </w:pPr>
      <w:r>
        <w:rPr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Нормативные затраты определяются в порядке, установленном Правилами определения нормативных затрат на обеспечение функций органов местного самоуправления, отраслевых (функциональных) органов администрации города Азова, в том числе подведомственных им муниципальных казенных учреждений города Азова, утвержденными постановлением Администрации города Азова от 29.12.2015 № 2566 «Об утверждении Правил определения нормативных затрат на обеспечение функций органов местного самоуправления, отраслевых (функциональных) органов администрации города Азова, в том числе подведомственных им муниципальных казенных учреждений города Азова», согласно настоящему приложению.</w:t>
      </w:r>
    </w:p>
    <w:p>
      <w:pPr>
        <w:pStyle w:val="Default"/>
        <w:spacing w:lineRule="auto" w:line="240"/>
        <w:ind w:left="0" w:right="0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4. При утверждении нормативных затрат в отношении проведения текущего ремонта учитывается его периодичность, предусмотренная подпунктом 6.6.1.3 пункта 6.6 раздела 6 Правил определения нормативных затрат на обеспечение функций органов местного самоуправления, отраслевых (функциональных) органов администрации города Азова, в том числе подведомственных им муниципальных казенных учреждений города Азова, утвержденных постановлением администрации города Азова от 29.12.2015 № 2566. </w:t>
      </w:r>
    </w:p>
    <w:p>
      <w:pPr>
        <w:pStyle w:val="Default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Общий объем затрат, связанных с закупкой товаров, работ, услуг, рассчитанный на основе нормативных затрат, не может превышать объем доведенных Департаменту и </w:t>
      </w:r>
      <w:r>
        <w:rPr>
          <w:rFonts w:cs="Times New Roman"/>
          <w:sz w:val="28"/>
          <w:szCs w:val="28"/>
        </w:rPr>
        <w:t xml:space="preserve">МКУ «СГК» </w:t>
      </w:r>
      <w:r>
        <w:rPr>
          <w:sz w:val="28"/>
          <w:szCs w:val="28"/>
        </w:rPr>
        <w:t xml:space="preserve">лимитов бюджетных обязательств на закупку товаров, работ, услуг в рамках исполнения бюджета города Азова.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Затраты на услуги связи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  Норматив, применяемый при расчете нормативных затрат на абонентскую плату пользовательского (оконечного) оборудования, подключенного к сети местной телефонной связи для Департамента</w:t>
      </w:r>
    </w:p>
    <w:tbl>
      <w:tblPr>
        <w:tblW w:w="9781" w:type="dxa"/>
        <w:jc w:val="left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963"/>
        <w:gridCol w:w="1839"/>
        <w:gridCol w:w="2269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связи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абонентских номеров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Абонентская плата за 1 номер в месяц, руб.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местного телефонного соединения абоненту сети фиксированной телефонной связи для передачи голосовой информации, факсимильных сообщений и данных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1201,00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 применяемый при расчете нормативных затрат на повременную оплату местных, междугородних и международных телефонных соединений для Департамента</w:t>
      </w:r>
    </w:p>
    <w:tbl>
      <w:tblPr>
        <w:tblW w:w="9781" w:type="dxa"/>
        <w:jc w:val="left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820"/>
        <w:gridCol w:w="2691"/>
        <w:gridCol w:w="1560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связи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минут в расчете на один абонентский номер, минут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за минуту разговора, руб.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местных телефонных соединений (внутризоновое телефонное соединение):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1500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11,90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междугородних и международных телефонных соединений: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11,90</w:t>
            </w:r>
          </w:p>
        </w:tc>
      </w:tr>
    </w:tbl>
    <w:p>
      <w:pPr>
        <w:pStyle w:val="ListParagraph"/>
        <w:tabs>
          <w:tab w:val="clear" w:pos="708"/>
          <w:tab w:val="left" w:pos="284" w:leader="none"/>
          <w:tab w:val="left" w:pos="709" w:leader="none"/>
        </w:tabs>
        <w:spacing w:lineRule="auto" w:line="24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</w:r>
    </w:p>
    <w:p>
      <w:pPr>
        <w:pStyle w:val="ListParagraph"/>
        <w:tabs>
          <w:tab w:val="clear" w:pos="708"/>
          <w:tab w:val="left" w:pos="284" w:leader="none"/>
          <w:tab w:val="left" w:pos="709" w:leader="none"/>
        </w:tabs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Норматив, применяемый при расчете нормативных затрат на передачу данных с использованием информационно-телекоммуникационную сеть «Интернет»  для Департамента</w:t>
      </w:r>
    </w:p>
    <w:tbl>
      <w:tblPr>
        <w:tblW w:w="9923" w:type="dxa"/>
        <w:jc w:val="left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2500"/>
        <w:gridCol w:w="2320"/>
      </w:tblGrid>
      <w:tr>
        <w:trPr/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услуг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Цена, руб. (не более) в месяц</w:t>
            </w:r>
          </w:p>
        </w:tc>
      </w:tr>
      <w:tr>
        <w:trPr/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доступа  к сети Интернет, работы средств электронной почты и обмена информацией между контрагентами по выделенной линии со скоростью до 40 Мбит/с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 выделенная линия передачи данных сети «Интернет» на Департамент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8 000,00</w:t>
            </w:r>
          </w:p>
        </w:tc>
      </w:tr>
    </w:tbl>
    <w:p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Затраты на содержание имущества</w:t>
      </w:r>
    </w:p>
    <w:p>
      <w:pPr>
        <w:pStyle w:val="Default"/>
        <w:numPr>
          <w:ilvl w:val="0"/>
          <w:numId w:val="1"/>
        </w:numPr>
        <w:tabs>
          <w:tab w:val="clear" w:pos="708"/>
          <w:tab w:val="left" w:pos="993" w:leader="none"/>
        </w:tabs>
        <w:ind w:left="0" w:righ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Норматив, применяемый при расчете нормативных затрат на техническое обслуживание и регламентно-профилактический ремонт вычислительной техники для Департамента</w:t>
      </w:r>
    </w:p>
    <w:tbl>
      <w:tblPr>
        <w:tblW w:w="1003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9"/>
        <w:gridCol w:w="3261"/>
      </w:tblGrid>
      <w:tr>
        <w:trPr/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 услуги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Цена, руб. (не более) в месяц</w:t>
            </w:r>
          </w:p>
        </w:tc>
      </w:tr>
      <w:tr>
        <w:trPr/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Техническое обслуживание и ремонт вычислительной техники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11 500,00</w:t>
            </w:r>
          </w:p>
        </w:tc>
      </w:tr>
    </w:tbl>
    <w:p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  <w:tab w:val="left" w:pos="993" w:leader="none"/>
        </w:tabs>
        <w:spacing w:lineRule="auto" w:line="24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Норматив, применяемый при расчете нормативных затрат на техническое обслуживание и регламентно-профилактический ремонт принтеров, многофункциональных устройств и копировальных аппаратов для Департамента</w:t>
      </w:r>
    </w:p>
    <w:tbl>
      <w:tblPr>
        <w:tblW w:w="10031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3097"/>
        <w:gridCol w:w="1689"/>
      </w:tblGrid>
      <w:tr>
        <w:trPr>
          <w:trHeight w:val="1910" w:hRule="atLeast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  <w:tab w:val="left" w:pos="284" w:leader="none"/>
                <w:tab w:val="left" w:pos="993" w:leader="none"/>
              </w:tabs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  <w:tab w:val="left" w:pos="284" w:leader="none"/>
                <w:tab w:val="left" w:pos="993" w:leader="none"/>
              </w:tabs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принтеров, многофункциональных устройств и копировальных аппаратов (оргтехники) в соответствии с нормативами, шт.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  <w:tab w:val="left" w:pos="284" w:leader="none"/>
                <w:tab w:val="left" w:pos="993" w:leader="none"/>
              </w:tabs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Цена, за услугу (не более), руб.</w:t>
            </w:r>
          </w:p>
        </w:tc>
      </w:tr>
      <w:tr>
        <w:trPr/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  <w:tab w:val="left" w:pos="284" w:leader="none"/>
                <w:tab w:val="left" w:pos="993" w:leader="none"/>
              </w:tabs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Заправка картриджей, по мере необходимости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  <w:tab w:val="left" w:pos="284" w:leader="none"/>
                <w:tab w:val="left" w:pos="993" w:leader="none"/>
              </w:tabs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  <w:tab w:val="left" w:pos="284" w:leader="none"/>
                <w:tab w:val="left" w:pos="993" w:leader="none"/>
              </w:tabs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>
        <w:trPr/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  <w:tab w:val="left" w:pos="284" w:leader="none"/>
                <w:tab w:val="left" w:pos="993" w:leader="none"/>
              </w:tabs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принтеров, многофункциональных устройств и копировальных аппаратов с заменой запчастей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  <w:tab w:val="left" w:pos="284" w:leader="none"/>
                <w:tab w:val="left" w:pos="993" w:leader="none"/>
              </w:tabs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  <w:tab w:val="left" w:pos="284" w:leader="none"/>
                <w:tab w:val="left" w:pos="993" w:leader="none"/>
              </w:tabs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2500,00</w:t>
            </w:r>
          </w:p>
        </w:tc>
      </w:tr>
      <w:tr>
        <w:trPr/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  <w:tab w:val="left" w:pos="284" w:leader="none"/>
                <w:tab w:val="left" w:pos="993" w:leader="none"/>
              </w:tabs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Восстановление картриджей, по мере необходимости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  <w:tab w:val="left" w:pos="284" w:leader="none"/>
                <w:tab w:val="left" w:pos="993" w:leader="none"/>
              </w:tabs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  <w:tab w:val="left" w:pos="284" w:leader="none"/>
                <w:tab w:val="left" w:pos="993" w:leader="none"/>
              </w:tabs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1000,00</w:t>
            </w:r>
          </w:p>
        </w:tc>
      </w:tr>
    </w:tbl>
    <w:p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Затраты на приобретение прочих работ и услуг, не относящихся к затратам на услуги связи, аренду и содержание</w:t>
      </w:r>
    </w:p>
    <w:p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numPr>
          <w:ilvl w:val="0"/>
          <w:numId w:val="1"/>
        </w:numPr>
        <w:tabs>
          <w:tab w:val="clear" w:pos="708"/>
          <w:tab w:val="left" w:pos="993" w:leader="none"/>
        </w:tabs>
        <w:ind w:left="0" w:righ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Норматив,  применяемый при расчете нормативных затрат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для Департамента</w:t>
      </w:r>
    </w:p>
    <w:tbl>
      <w:tblPr>
        <w:tblW w:w="10066" w:type="dxa"/>
        <w:jc w:val="left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268"/>
        <w:gridCol w:w="2269"/>
      </w:tblGrid>
      <w:tr>
        <w:trPr/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108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услуг/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-108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программного обеспечения (ПО)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установленного (приобретаемого) ПО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Затраты на оплату по сопровождению (приобретению) ПО в год (не более), руб.</w:t>
            </w:r>
          </w:p>
        </w:tc>
      </w:tr>
      <w:tr>
        <w:trPr/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Информационно-технологическое сопровождение программ системы «1С: Предприятие 8» (Зарплата и кадры государственного учреждения;  Бухгалтерия государственного учреждения; Реестр государственного и муниципального имущества)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176 000,00</w:t>
            </w:r>
          </w:p>
        </w:tc>
      </w:tr>
      <w:tr>
        <w:trPr>
          <w:trHeight w:val="1007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lockText"/>
              <w:widowControl w:val="false"/>
              <w:spacing w:before="0" w:after="0"/>
              <w:ind w:left="34" w:right="-108" w:hanging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Сопровожд</w:t>
            </w:r>
            <w:r>
              <w:rPr>
                <w:bCs/>
                <w:sz w:val="28"/>
                <w:szCs w:val="28"/>
                <w:lang w:val="ru-RU"/>
              </w:rPr>
              <w:t>ение</w:t>
            </w:r>
            <w:r>
              <w:rPr>
                <w:bCs/>
                <w:sz w:val="28"/>
                <w:szCs w:val="28"/>
              </w:rPr>
              <w:t xml:space="preserve"> программного комплекса «Автоматизированная система учета муниципальных земель г. Азова</w:t>
            </w:r>
            <w:r>
              <w:rPr>
                <w:bCs/>
                <w:sz w:val="28"/>
                <w:szCs w:val="28"/>
                <w:lang w:val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120 000,00</w:t>
            </w:r>
          </w:p>
        </w:tc>
      </w:tr>
      <w:tr>
        <w:trPr>
          <w:trHeight w:val="978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lockText"/>
              <w:widowControl w:val="false"/>
              <w:spacing w:before="0" w:after="0"/>
              <w:ind w:left="34" w:right="-108"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ПП «Парус-Бюджет8» модуль «Сведение отчетности, Абонентский пункт» в режиме </w:t>
            </w:r>
            <w:r>
              <w:rPr>
                <w:bCs/>
                <w:sz w:val="28"/>
                <w:szCs w:val="28"/>
                <w:lang w:val="en-US"/>
              </w:rPr>
              <w:t>On</w:t>
            </w:r>
            <w:r>
              <w:rPr>
                <w:bCs/>
                <w:sz w:val="28"/>
                <w:szCs w:val="28"/>
                <w:lang w:val="ru-RU"/>
              </w:rPr>
              <w:t>-</w:t>
            </w:r>
            <w:r>
              <w:rPr>
                <w:bCs/>
                <w:sz w:val="28"/>
                <w:szCs w:val="28"/>
                <w:lang w:val="en-US"/>
              </w:rPr>
              <w:t>line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15 000,00</w:t>
            </w:r>
          </w:p>
        </w:tc>
      </w:tr>
      <w:tr>
        <w:trPr>
          <w:trHeight w:val="514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lockText"/>
              <w:widowControl w:val="false"/>
              <w:spacing w:before="0" w:after="0"/>
              <w:ind w:left="0" w:right="-108" w:hanging="0"/>
              <w:jc w:val="lef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Лицензия на право использования программного обеспечения для ЭВМ «ТехноКад-Муниципалитет модуль Базовый» , «Профи»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82 000,00</w:t>
            </w:r>
          </w:p>
        </w:tc>
      </w:tr>
      <w:tr>
        <w:trPr>
          <w:trHeight w:val="656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lockText"/>
              <w:widowControl w:val="false"/>
              <w:spacing w:before="0" w:after="0"/>
              <w:ind w:left="0" w:right="-108"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Техническая поддержка ПО </w:t>
            </w:r>
            <w:r>
              <w:rPr>
                <w:bCs/>
                <w:sz w:val="28"/>
                <w:szCs w:val="28"/>
                <w:lang w:val="en-US"/>
              </w:rPr>
              <w:t>ViPNet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Client</w:t>
            </w:r>
            <w:r>
              <w:rPr>
                <w:bCs/>
                <w:sz w:val="28"/>
                <w:szCs w:val="28"/>
                <w:lang w:val="ru-RU"/>
              </w:rPr>
              <w:t xml:space="preserve"> 4.</w:t>
            </w:r>
            <w:r>
              <w:rPr>
                <w:bCs/>
                <w:sz w:val="28"/>
                <w:szCs w:val="28"/>
                <w:lang w:val="en-US"/>
              </w:rPr>
              <w:t>x</w:t>
            </w:r>
            <w:r>
              <w:rPr>
                <w:bCs/>
                <w:sz w:val="28"/>
                <w:szCs w:val="28"/>
                <w:lang w:val="ru-RU"/>
              </w:rPr>
              <w:t xml:space="preserve"> (</w:t>
            </w:r>
            <w:r>
              <w:rPr>
                <w:bCs/>
                <w:sz w:val="28"/>
                <w:szCs w:val="28"/>
                <w:lang w:val="en-US"/>
              </w:rPr>
              <w:t>KC</w:t>
            </w:r>
            <w:r>
              <w:rPr>
                <w:bCs/>
                <w:sz w:val="28"/>
                <w:szCs w:val="28"/>
                <w:lang w:val="ru-RU"/>
              </w:rPr>
              <w:t>.2)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46 650,00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56" w:hRule="atLeast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lockText"/>
              <w:widowControl w:val="false"/>
              <w:spacing w:before="0" w:after="0"/>
              <w:ind w:left="0" w:right="-108"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Право на использование модуля защиты от НСД и контроля устройств Средства защиты информации Secret Net Studio 8 (бессрочная)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15 800,00</w:t>
            </w:r>
          </w:p>
        </w:tc>
      </w:tr>
      <w:tr>
        <w:trPr>
          <w:trHeight w:val="656" w:hRule="atLeast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lockText"/>
              <w:widowControl w:val="false"/>
              <w:spacing w:before="0" w:after="0"/>
              <w:ind w:left="0" w:right="-108"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Неисключительное право на использование Dallas Lock 8.0-К (СЗИ НСД, СКН)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45 000,00</w:t>
            </w:r>
          </w:p>
        </w:tc>
      </w:tr>
      <w:tr>
        <w:trPr>
          <w:trHeight w:val="656" w:hRule="atLeast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lockText"/>
              <w:widowControl w:val="false"/>
              <w:spacing w:before="0" w:after="0"/>
              <w:ind w:left="0" w:right="-108"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Kaspersky Endpoint Security для бизнеса – Стандартный Russian Edition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72 900,00</w:t>
            </w:r>
          </w:p>
        </w:tc>
      </w:tr>
      <w:tr>
        <w:trPr>
          <w:trHeight w:val="527" w:hRule="atLeast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lockText"/>
              <w:widowControl w:val="false"/>
              <w:spacing w:before="0" w:after="0"/>
              <w:ind w:left="0" w:right="-108" w:hanging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Информационные услуги системы «Гарант»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90 000,00</w:t>
            </w:r>
          </w:p>
        </w:tc>
      </w:tr>
    </w:tbl>
    <w:p>
      <w:pPr>
        <w:pStyle w:val="Default"/>
        <w:tabs>
          <w:tab w:val="clear" w:pos="708"/>
          <w:tab w:val="left" w:pos="993" w:leader="none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spacing w:lineRule="auto" w:line="240" w:before="0" w:after="0"/>
        <w:ind w:left="1070" w:right="0" w:hanging="0"/>
        <w:jc w:val="both"/>
        <w:outlineLvl w:val="3"/>
        <w:rPr/>
      </w:pPr>
      <w:r>
        <w:rPr>
          <w:rFonts w:ascii="Times New Roman" w:hAnsi="Times New Roman"/>
          <w:sz w:val="28"/>
          <w:szCs w:val="28"/>
        </w:rPr>
        <w:t>7. Норматив, применяемый при расчете нормативных затрат на оплату электроэнергии, водоснабжения и водоотведения, поставку природного газа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spacing w:lineRule="auto" w:line="240" w:before="0" w:after="0"/>
        <w:ind w:left="0" w:hanging="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Затраты на коммунальные услуги для Департамента</w:t>
      </w:r>
    </w:p>
    <w:tbl>
      <w:tblPr>
        <w:tblW w:w="10065" w:type="dxa"/>
        <w:jc w:val="left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1559"/>
        <w:gridCol w:w="1701"/>
        <w:gridCol w:w="1458"/>
        <w:gridCol w:w="2086"/>
      </w:tblGrid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Цена за единицу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Стоимость,</w:t>
            </w:r>
          </w:p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руб. в год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кВт.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12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11,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515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145 100,00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Водоснабжение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72,61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49,02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3 559,40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Водоотведение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72,61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61,88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4 493,30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Плата за негативное воздействие на ЦСВО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72,61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30,95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2 247,30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155 400,00</w:t>
            </w:r>
          </w:p>
        </w:tc>
      </w:tr>
    </w:tbl>
    <w:p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 Норматив, применяемый при расчете нормативных затрат на техническое обслуживание и регламентно-профилактический ремонт систем пожарной сигнализации для Департамента</w:t>
      </w:r>
    </w:p>
    <w:tbl>
      <w:tblPr>
        <w:tblW w:w="9890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2105"/>
        <w:gridCol w:w="4133"/>
      </w:tblGrid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установок,  шт.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технического обслуживания и регламентно-профилактического ремонта</w:t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Техническое обслуживание автоматической пожарной сигнализации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1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22 800,00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 Норматив, применяемый при расчете нормативных затрат на проведение диспансеризации работников для Департамента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90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2105"/>
        <w:gridCol w:w="4133"/>
      </w:tblGrid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работников,  шт.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на 1 работника, руб. (не более)</w:t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Диспансеризация работников (муниципальных служащих)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12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7 000,00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8"/>
                <w:szCs w:val="28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10. Норматив, применяемый при расчете нормативных затрат на оплату по договорам оказания иных  работ и услуг для Департамента</w:t>
      </w:r>
    </w:p>
    <w:tbl>
      <w:tblPr>
        <w:tblW w:w="9923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2"/>
        <w:gridCol w:w="3130"/>
      </w:tblGrid>
      <w:tr>
        <w:trPr/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вида работ/услуг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Цена за 1 объект, руб. (не более)</w:t>
            </w:r>
          </w:p>
        </w:tc>
      </w:tr>
      <w:tr>
        <w:trPr/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Рыночная оценка аренды земельных участков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7 000,00</w:t>
            </w:r>
          </w:p>
        </w:tc>
      </w:tr>
      <w:tr>
        <w:trPr/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Рыночная стоимость аренды муниципального имущества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7 000,00</w:t>
            </w:r>
          </w:p>
        </w:tc>
      </w:tr>
      <w:tr>
        <w:trPr/>
        <w:tc>
          <w:tcPr>
            <w:tcW w:w="6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Кадастровые работы по изготовлению технических планов на муниципальные помещения</w:t>
            </w:r>
          </w:p>
        </w:tc>
        <w:tc>
          <w:tcPr>
            <w:tcW w:w="3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7 000,00</w:t>
            </w:r>
          </w:p>
        </w:tc>
      </w:tr>
      <w:tr>
        <w:trPr/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Кадастровые работы по изготовлению технических планов на бесхозяйственные объекты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25 000,00</w:t>
            </w:r>
          </w:p>
        </w:tc>
      </w:tr>
      <w:tr>
        <w:trPr/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Кадастровые работы по подготовке межевого плана на земельные участки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25 000,00</w:t>
            </w:r>
          </w:p>
        </w:tc>
      </w:tr>
      <w:tr>
        <w:trPr/>
        <w:tc>
          <w:tcPr>
            <w:tcW w:w="6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Кадастровые работы по изготовлению  технических планов автомобильных дорог</w:t>
            </w:r>
          </w:p>
        </w:tc>
        <w:tc>
          <w:tcPr>
            <w:tcW w:w="3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30 000,00</w:t>
            </w:r>
          </w:p>
        </w:tc>
      </w:tr>
      <w:tr>
        <w:trPr/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Топографическая сьемка земельного участка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10 000,00</w:t>
            </w:r>
          </w:p>
        </w:tc>
      </w:tr>
      <w:tr>
        <w:trPr/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Изготовление схемы расположения земельного участка КПТ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2 500,00</w:t>
            </w:r>
          </w:p>
        </w:tc>
      </w:tr>
      <w:tr>
        <w:trPr/>
        <w:tc>
          <w:tcPr>
            <w:tcW w:w="6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Подготовка схем расположения земельного участка на КПТ и кадастровые работы по  подготовке межевых планов на земельные участки под площадки ТКО</w:t>
            </w:r>
          </w:p>
        </w:tc>
        <w:tc>
          <w:tcPr>
            <w:tcW w:w="3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14 500,00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11. Норматив, применяемый при расчете нормативных затрат на приобретение канцелярских принадлежностей и хозяйственных товаров для Департамента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924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2"/>
        <w:gridCol w:w="2259"/>
        <w:gridCol w:w="2573"/>
      </w:tblGrid>
      <w:tr>
        <w:trPr/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 год (не более)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Стоимость,</w:t>
            </w:r>
          </w:p>
          <w:p>
            <w:pPr>
              <w:pStyle w:val="Style25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руб. в год</w:t>
            </w:r>
            <w:r>
              <w:rPr>
                <w:sz w:val="28"/>
                <w:szCs w:val="28"/>
              </w:rPr>
              <w:t>. (не более)</w:t>
            </w:r>
          </w:p>
        </w:tc>
      </w:tr>
      <w:tr>
        <w:trPr/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для офисной техники формат А4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550 упаковок в год на Департамент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400,00 руб. за пачку</w:t>
            </w:r>
          </w:p>
        </w:tc>
      </w:tr>
      <w:tr>
        <w:trPr/>
        <w:tc>
          <w:tcPr>
            <w:tcW w:w="5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Скоросшиватель «Дело»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500 упаковок в год на Департамент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30,00 руб. за </w:t>
            </w:r>
            <w:r>
              <w:rPr>
                <w:sz w:val="28"/>
                <w:szCs w:val="28"/>
                <w:lang w:val="ru-RU"/>
              </w:rPr>
              <w:t>штуку</w:t>
            </w:r>
          </w:p>
        </w:tc>
      </w:tr>
      <w:tr>
        <w:trPr/>
        <w:tc>
          <w:tcPr>
            <w:tcW w:w="5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Лента упаковочная 48мм х 66м прозрач.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24 упаковок в год на Департамент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150,00 руб. за </w:t>
            </w:r>
            <w:r>
              <w:rPr>
                <w:sz w:val="28"/>
                <w:szCs w:val="28"/>
                <w:lang w:val="ru-RU"/>
              </w:rPr>
              <w:t>штуку</w:t>
            </w:r>
          </w:p>
        </w:tc>
      </w:tr>
      <w:tr>
        <w:trPr/>
        <w:tc>
          <w:tcPr>
            <w:tcW w:w="5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1"/>
              <w:widowControl w:val="false"/>
              <w:shd w:val="clear" w:color="auto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Ежедневник, недатированный, тв. обложка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1"/>
              <w:widowControl w:val="false"/>
              <w:shd w:val="clear" w:color="auto" w:fill="auto"/>
              <w:spacing w:lineRule="exact" w:line="274" w:before="0" w:after="0"/>
              <w:ind w:left="60" w:right="0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более 10 штук  на Департамент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1"/>
              <w:widowControl w:val="false"/>
              <w:shd w:val="clear" w:color="auto" w:fill="auto"/>
              <w:spacing w:lineRule="auto" w:line="240" w:before="0" w:after="0"/>
              <w:ind w:left="60" w:right="0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более 300,00 руб. за штуку</w:t>
            </w:r>
          </w:p>
        </w:tc>
      </w:tr>
      <w:tr>
        <w:trPr/>
        <w:tc>
          <w:tcPr>
            <w:tcW w:w="5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Папка-конверт на кнопке А4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40 штук ежегодно на Департамент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25,00 руб. за единицу</w:t>
            </w:r>
          </w:p>
        </w:tc>
      </w:tr>
      <w:tr>
        <w:trPr/>
        <w:tc>
          <w:tcPr>
            <w:tcW w:w="5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Папка-уголок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20 штук ежегодно на Департамент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30,00 руб. за единицу</w:t>
            </w:r>
          </w:p>
        </w:tc>
      </w:tr>
      <w:tr>
        <w:trPr/>
        <w:tc>
          <w:tcPr>
            <w:tcW w:w="5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Поддон для бумаг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5 штук ежегодно на Департамент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270,00 руб. за единицу</w:t>
            </w:r>
          </w:p>
        </w:tc>
      </w:tr>
      <w:tr>
        <w:trPr/>
        <w:tc>
          <w:tcPr>
            <w:tcW w:w="5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Корректирующая лента 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20 штук ежегодно на Департамент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150,00 руб. за единицу</w:t>
            </w:r>
          </w:p>
        </w:tc>
      </w:tr>
      <w:tr>
        <w:trPr/>
        <w:tc>
          <w:tcPr>
            <w:tcW w:w="5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Текстовыделитель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12 штук ежегодно на Департамент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150,00 руб. за единицу</w:t>
            </w:r>
          </w:p>
        </w:tc>
      </w:tr>
      <w:tr>
        <w:trPr/>
        <w:tc>
          <w:tcPr>
            <w:tcW w:w="5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Файл-вкладыш прозрачный, 100 шт. в упаковке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40 упаковок ежегодно на Департамент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121,00 руб. за упаковку</w:t>
            </w:r>
          </w:p>
        </w:tc>
      </w:tr>
      <w:tr>
        <w:trPr/>
        <w:tc>
          <w:tcPr>
            <w:tcW w:w="5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Степлер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5 штук ежегодно на Департамент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350,00 руб. за штуку</w:t>
            </w:r>
          </w:p>
        </w:tc>
      </w:tr>
      <w:tr>
        <w:trPr/>
        <w:tc>
          <w:tcPr>
            <w:tcW w:w="5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Антистеплер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 штук ежегодно на Департамент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100,00 руб. за штуку</w:t>
            </w:r>
          </w:p>
        </w:tc>
      </w:tr>
      <w:tr>
        <w:trPr/>
        <w:tc>
          <w:tcPr>
            <w:tcW w:w="5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Дырокол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 штук ежегодно на Департамент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350,00 руб. за штуку</w:t>
            </w:r>
          </w:p>
        </w:tc>
      </w:tr>
      <w:tr>
        <w:trPr/>
        <w:tc>
          <w:tcPr>
            <w:tcW w:w="5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(ролики для факсов)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12 штук ежегодно на Департамент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150,00 руб. за штуку</w:t>
            </w:r>
          </w:p>
        </w:tc>
      </w:tr>
      <w:tr>
        <w:trPr/>
        <w:tc>
          <w:tcPr>
            <w:tcW w:w="5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 чернографитный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35 штук ежегодно на Департамент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50,00 руб. за штуку</w:t>
            </w:r>
          </w:p>
        </w:tc>
      </w:tr>
      <w:tr>
        <w:trPr/>
        <w:tc>
          <w:tcPr>
            <w:tcW w:w="5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для заметок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15 штук ежегодно на Департамент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170,00 руб. за штуку</w:t>
            </w:r>
          </w:p>
        </w:tc>
      </w:tr>
      <w:tr>
        <w:trPr/>
        <w:tc>
          <w:tcPr>
            <w:tcW w:w="5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Салфетки для оргтехники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 упаковок в год на Департамент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230,00 руб. за упаковку</w:t>
            </w:r>
          </w:p>
        </w:tc>
      </w:tr>
      <w:tr>
        <w:trPr/>
        <w:tc>
          <w:tcPr>
            <w:tcW w:w="5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Зажим для бумаг 15мм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4 упаковок ежегодно на Департамент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28,00 руб. за упаковку</w:t>
            </w:r>
          </w:p>
        </w:tc>
      </w:tr>
      <w:tr>
        <w:trPr/>
        <w:tc>
          <w:tcPr>
            <w:tcW w:w="5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Зажим для бумаг 32мм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4 упаковок ежегодно на Департамент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84,00 руб. за упаковку</w:t>
            </w:r>
          </w:p>
        </w:tc>
      </w:tr>
      <w:tr>
        <w:trPr/>
        <w:tc>
          <w:tcPr>
            <w:tcW w:w="5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Зажим для бумаг 51мм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4 упаковок ежегодно на Департамент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190,00 руб. за упаковку</w:t>
            </w:r>
          </w:p>
        </w:tc>
      </w:tr>
      <w:tr>
        <w:trPr/>
        <w:tc>
          <w:tcPr>
            <w:tcW w:w="5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Скобы к степлеру №24/6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20 единиц на Департамент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90,00 руб. за единицу</w:t>
            </w:r>
          </w:p>
        </w:tc>
      </w:tr>
      <w:tr>
        <w:trPr/>
        <w:tc>
          <w:tcPr>
            <w:tcW w:w="5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Скобы к степлеру №24/10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25 единиц на Департамент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50,00 руб. за единицу</w:t>
            </w:r>
          </w:p>
        </w:tc>
      </w:tr>
      <w:tr>
        <w:trPr/>
        <w:tc>
          <w:tcPr>
            <w:tcW w:w="5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20 штук ежегодно на Департамент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15,00 руб. за штуку</w:t>
            </w:r>
          </w:p>
        </w:tc>
      </w:tr>
      <w:tr>
        <w:trPr/>
        <w:tc>
          <w:tcPr>
            <w:tcW w:w="5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 ПВА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20 штук ежегодно на Департамент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24,00 руб. за штуку</w:t>
            </w:r>
          </w:p>
        </w:tc>
      </w:tr>
      <w:tr>
        <w:trPr/>
        <w:tc>
          <w:tcPr>
            <w:tcW w:w="5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 карандаш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20 штук ежегодно на Департамент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170,00 руб. за штуку</w:t>
            </w:r>
          </w:p>
        </w:tc>
      </w:tr>
      <w:tr>
        <w:trPr/>
        <w:tc>
          <w:tcPr>
            <w:tcW w:w="5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Ручка гелевая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150 штук ежегодно на Департамент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30,00 руб. за штуку</w:t>
            </w:r>
          </w:p>
        </w:tc>
      </w:tr>
      <w:tr>
        <w:trPr/>
        <w:tc>
          <w:tcPr>
            <w:tcW w:w="5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Ручка шариковая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60 штук ежегодно на Департамент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50,00 руб. за штуку</w:t>
            </w:r>
          </w:p>
        </w:tc>
      </w:tr>
      <w:tr>
        <w:trPr/>
        <w:tc>
          <w:tcPr>
            <w:tcW w:w="5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самоклеящихся этикеток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10 штук ежегодно на Департамент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155,00 руб. за штуку</w:t>
            </w:r>
          </w:p>
        </w:tc>
      </w:tr>
      <w:tr>
        <w:trPr/>
        <w:tc>
          <w:tcPr>
            <w:tcW w:w="5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учета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30 штук ежегодно на Департамент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100,00 руб. за штуку</w:t>
            </w:r>
          </w:p>
        </w:tc>
      </w:tr>
      <w:tr>
        <w:trPr/>
        <w:tc>
          <w:tcPr>
            <w:tcW w:w="5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Ластик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15 штук ежегодно на Департамент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55,00 руб. за штуку</w:t>
            </w:r>
          </w:p>
        </w:tc>
      </w:tr>
      <w:tr>
        <w:trPr/>
        <w:tc>
          <w:tcPr>
            <w:tcW w:w="5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- регистратор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64 штук ежегодно на Департамент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300,00 руб. за штуку</w:t>
            </w:r>
          </w:p>
        </w:tc>
      </w:tr>
      <w:tr>
        <w:trPr/>
        <w:tc>
          <w:tcPr>
            <w:tcW w:w="5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Краска штемпельная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5 штук ежегодно на Департамент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60,00 руб. за штуку</w:t>
            </w:r>
          </w:p>
        </w:tc>
      </w:tr>
      <w:tr>
        <w:trPr/>
        <w:tc>
          <w:tcPr>
            <w:tcW w:w="5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Папка-скоросшиватель бум.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100 штук ежегодно на Департамент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10,00 руб. за штуку</w:t>
            </w:r>
          </w:p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вкладыш с перфорацией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30 упаковок ежегодно на Департамент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350,00 руб. за штуку</w:t>
            </w:r>
          </w:p>
        </w:tc>
      </w:tr>
      <w:tr>
        <w:trPr/>
        <w:tc>
          <w:tcPr>
            <w:tcW w:w="5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с завязками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100 штук ежегодно на Департамент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10,00 руб. за штуку</w:t>
            </w:r>
          </w:p>
        </w:tc>
      </w:tr>
      <w:tr>
        <w:trPr/>
        <w:tc>
          <w:tcPr>
            <w:tcW w:w="5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2 кольца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10 штук ежегодно на Департамент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310,00 руб. за штуку</w:t>
            </w:r>
          </w:p>
        </w:tc>
      </w:tr>
      <w:tr>
        <w:trPr/>
        <w:tc>
          <w:tcPr>
            <w:tcW w:w="5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Стикеры для заметок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60 штук ежегодно на Департамент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35,00 руб. за штуку</w:t>
            </w:r>
          </w:p>
        </w:tc>
      </w:tr>
      <w:tr>
        <w:trPr/>
        <w:tc>
          <w:tcPr>
            <w:tcW w:w="5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Тетрадь, 48л.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40 штук ежегодно на Департамент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40,00 руб. за штуку</w:t>
            </w:r>
          </w:p>
        </w:tc>
      </w:tr>
      <w:tr>
        <w:trPr/>
        <w:tc>
          <w:tcPr>
            <w:tcW w:w="5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Скрепка канцелярская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не более 30 упаковок ежегодно </w:t>
            </w:r>
            <w:r>
              <w:rPr>
                <w:sz w:val="28"/>
                <w:szCs w:val="28"/>
              </w:rPr>
              <w:t>на Департамент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не более 80,00 руб. за упаковку</w:t>
            </w:r>
          </w:p>
        </w:tc>
      </w:tr>
      <w:tr>
        <w:trPr/>
        <w:tc>
          <w:tcPr>
            <w:tcW w:w="5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Ножницы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7 штук ежегодно на Департамент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270,00 руб. за штуку</w:t>
            </w:r>
          </w:p>
        </w:tc>
      </w:tr>
      <w:tr>
        <w:trPr/>
        <w:tc>
          <w:tcPr>
            <w:tcW w:w="5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Бумага с липким слоем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7 штук ежегодно на Департамент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155,00 руб. за штуку</w:t>
            </w:r>
          </w:p>
        </w:tc>
      </w:tr>
      <w:tr>
        <w:trPr/>
        <w:tc>
          <w:tcPr>
            <w:tcW w:w="5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Уголок вертикальный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6+штук ежегодно на Департамент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250,00 руб. за штуку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Норматив, применяемый при расчете нормативных затрат на приобретение хозяйственных товаров и принадлежностей без учета количества работников для Департамента</w:t>
      </w:r>
    </w:p>
    <w:tbl>
      <w:tblPr>
        <w:tblW w:w="9889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2246"/>
        <w:gridCol w:w="2573"/>
      </w:tblGrid>
      <w:tr>
        <w:trPr/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before="0"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before="0" w:after="0"/>
              <w:ind w:left="-108" w:right="-108" w:hanging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в год (не более)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before="0"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Цены за единицу, руб. (не более)</w:t>
            </w:r>
          </w:p>
        </w:tc>
      </w:tr>
      <w:tr>
        <w:trPr/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before="0" w:after="0"/>
              <w:textAlignment w:val="baseline"/>
              <w:rPr>
                <w:rFonts w:ascii="Times New Roman" w:hAnsi="Times New Roman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Лампа энергосберегающая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before="0"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before="0"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1 000,00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Норматив, применяемый при расчете нормативных затрат на отправку писем для Департамента</w:t>
      </w:r>
    </w:p>
    <w:tbl>
      <w:tblPr>
        <w:tblW w:w="9889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2246"/>
        <w:gridCol w:w="2573"/>
      </w:tblGrid>
      <w:tr>
        <w:trPr/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before="0"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before="0" w:after="0"/>
              <w:ind w:left="-108" w:right="-108" w:hanging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в год (не более)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before="0"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Цены за единицу, руб. (не более)</w:t>
            </w:r>
          </w:p>
        </w:tc>
      </w:tr>
      <w:tr>
        <w:trPr/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before="0" w:after="0"/>
              <w:textAlignment w:val="baseline"/>
              <w:rPr>
                <w:rFonts w:ascii="Times New Roman" w:hAnsi="Times New Roman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Марка стандартная номиналом от 1 до 25 рублей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before="0"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2 500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before="0"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21 500,00</w:t>
            </w:r>
          </w:p>
        </w:tc>
      </w:tr>
      <w:tr>
        <w:trPr/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before="0" w:after="0"/>
              <w:textAlignment w:val="baseline"/>
              <w:rPr>
                <w:rFonts w:ascii="Times New Roman" w:hAnsi="Times New Roman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Конверт (110*220), (162*229)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before="0"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1000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before="0"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5 000,00</w:t>
            </w:r>
          </w:p>
        </w:tc>
      </w:tr>
      <w:tr>
        <w:trPr/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before="0" w:after="0"/>
              <w:textAlignment w:val="baseline"/>
              <w:rPr>
                <w:rFonts w:ascii="Times New Roman" w:hAnsi="Times New Roman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Услуги почтовой связи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before="0"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before="0"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48 500,00</w:t>
            </w:r>
          </w:p>
        </w:tc>
      </w:tr>
    </w:tbl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14.Норматив, применяемый при расчете нормативных затрат на содержание территории кладбища для </w:t>
      </w:r>
      <w:r>
        <w:rPr>
          <w:rFonts w:cs="Times New Roman" w:ascii="Times New Roman" w:hAnsi="Times New Roman"/>
          <w:sz w:val="28"/>
          <w:szCs w:val="28"/>
        </w:rPr>
        <w:t>МКУ «СГК»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9"/>
        <w:gridCol w:w="3689"/>
      </w:tblGrid>
      <w:tr>
        <w:trPr/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before="0"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before="0"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Цены за единицу, руб. (не более)</w:t>
            </w:r>
          </w:p>
        </w:tc>
      </w:tr>
      <w:tr>
        <w:trPr/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before="0" w:after="0"/>
              <w:textAlignment w:val="baseline"/>
              <w:rPr>
                <w:rFonts w:ascii="Times New Roman" w:hAnsi="Times New Roman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Работы по содержанию территорий мест захоронения в городе Азове Ростовской области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before="0"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552 700,00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15. Норматив, применяемый при расчете нормативных затрат на архивный переплет документов для Департамента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tbl>
      <w:tblPr>
        <w:tblW w:w="9889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9"/>
        <w:gridCol w:w="3689"/>
      </w:tblGrid>
      <w:tr>
        <w:trPr/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before="0"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Стоимость,</w:t>
            </w:r>
          </w:p>
          <w:p>
            <w:pPr>
              <w:pStyle w:val="Style25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руб. в год</w:t>
            </w:r>
            <w:r>
              <w:rPr>
                <w:sz w:val="28"/>
                <w:szCs w:val="28"/>
              </w:rPr>
              <w:t>. (не более)</w:t>
            </w:r>
          </w:p>
        </w:tc>
      </w:tr>
      <w:tr>
        <w:trPr/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before="0" w:after="0"/>
              <w:textAlignment w:val="baseline"/>
              <w:rPr>
                <w:rFonts w:ascii="Times New Roman" w:hAnsi="Times New Roman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Переплет документов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before="0"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10 000,00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16. Норматив, применяемый при расчете нормативных затрат на </w:t>
      </w:r>
      <w:r>
        <w:rPr>
          <w:rFonts w:cs="Times New Roman" w:ascii="Times New Roman" w:hAnsi="Times New Roman"/>
          <w:sz w:val="28"/>
          <w:szCs w:val="28"/>
          <w:lang w:eastAsia="en-US"/>
        </w:rPr>
        <w:t>приобретение образовательных услуг по профессиональной переподготовке и повышению квалификации для Департамента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tbl>
      <w:tblPr>
        <w:tblW w:w="9781" w:type="dxa"/>
        <w:jc w:val="left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242"/>
        <w:gridCol w:w="2846"/>
        <w:gridCol w:w="2693"/>
      </w:tblGrid>
      <w:tr>
        <w:trPr/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Количество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Цена 1 услуги, руб.</w:t>
            </w:r>
          </w:p>
        </w:tc>
      </w:tr>
      <w:tr>
        <w:trPr/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услуги по профессиональной переподготовке и повышению квалификации, курсы, семинары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более 2 в год на Департамент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более 20 000,00 руб.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17.  Норматив, применяемый при расчете нормативных затрат на услуги по проведению специальной оценки условий труда для Департамента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tbl>
      <w:tblPr>
        <w:tblW w:w="9781" w:type="dxa"/>
        <w:jc w:val="left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242"/>
        <w:gridCol w:w="2846"/>
        <w:gridCol w:w="2693"/>
      </w:tblGrid>
      <w:tr>
        <w:trPr/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Количество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Цена 1 услуги, руб.</w:t>
            </w:r>
          </w:p>
        </w:tc>
      </w:tr>
      <w:tr>
        <w:trPr/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специальной оценки условий труда (20 рабочих мест)*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более 30 000,00 руб.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*специальная оценка условий труда на рабочем месте проводится не реже чем 1 раз в 5 лет, если иное не установлено законом. Указанный срок исчисляется со дня утверждения отчета о проведении специальной оценки условий труда.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18. Норматив, применяемый при расчете нормативных затрат на приобретение иных материальных запасов в сфере информационно-коммуникационных технологий для Департамента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tbl>
      <w:tblPr>
        <w:tblW w:w="9781" w:type="dxa"/>
        <w:jc w:val="left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242"/>
        <w:gridCol w:w="2846"/>
        <w:gridCol w:w="2693"/>
      </w:tblGrid>
      <w:tr>
        <w:trPr/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Цена 1 услуги, руб.</w:t>
            </w:r>
          </w:p>
        </w:tc>
      </w:tr>
      <w:tr>
        <w:trPr/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Компьютер в сборе: память от 16 до 32гб, накопитель, блок питания, монитор, клавиатура, мышь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более 60 000,00 руб.</w:t>
            </w:r>
          </w:p>
        </w:tc>
      </w:tr>
      <w:tr>
        <w:trPr/>
        <w:tc>
          <w:tcPr>
            <w:tcW w:w="4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Многофунциональное устройство</w:t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tabs>
                <w:tab w:val="clear" w:pos="708"/>
                <w:tab w:val="left" w:pos="5835" w:leader="none"/>
              </w:tabs>
              <w:ind w:left="0"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более 31 000,00 руб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eastAsia="en-US"/>
        </w:rPr>
        <w:t>Главный бухгалтер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  <w:lang w:eastAsia="en-US"/>
        </w:rPr>
        <w:t>Худолеева А.В.</w:t>
      </w:r>
    </w:p>
    <w:sectPr>
      <w:type w:val="nextPage"/>
      <w:pgSz w:w="11906" w:h="16838"/>
      <w:pgMar w:left="1276" w:right="849" w:gutter="0" w:header="0" w:top="426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G Souvenir">
    <w:charset w:val="cc"/>
    <w:family w:val="roman"/>
    <w:pitch w:val="variable"/>
  </w:font>
  <w:font w:name="Times New Roman">
    <w:charset w:val="cc"/>
    <w:family w:val="roman"/>
    <w:pitch w:val="variable"/>
  </w:font>
  <w:font w:name="Lucida Sans Unicode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decimal"/>
      <w:lvlText w:val="%1"/>
      <w:lvlJc w:val="left"/>
      <w:pPr>
        <w:tabs>
          <w:tab w:val="num" w:pos="0"/>
        </w:tabs>
        <w:ind w:left="1070" w:hanging="360"/>
      </w:pPr>
      <w:rPr>
        <w:sz w:val="28"/>
        <w:b w:val="false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09" w:hanging="180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69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spacing w:lineRule="exact" w:line="220" w:before="0" w:after="0"/>
      <w:jc w:val="center"/>
      <w:outlineLvl w:val="0"/>
    </w:pPr>
    <w:rPr>
      <w:rFonts w:ascii="AG Souvenir" w:hAnsi="AG Souvenir"/>
      <w:b/>
      <w:spacing w:val="38"/>
      <w:sz w:val="20"/>
      <w:szCs w:val="20"/>
      <w:lang w:eastAsia="ru-RU"/>
    </w:rPr>
  </w:style>
  <w:style w:type="paragraph" w:styleId="2">
    <w:name w:val="Heading 2"/>
    <w:basedOn w:val="Normal"/>
    <w:next w:val="Normal"/>
    <w:qFormat/>
    <w:pPr>
      <w:keepNext w:val="true"/>
      <w:spacing w:lineRule="auto" w:line="240" w:before="0" w:after="0"/>
      <w:ind w:left="709" w:right="0" w:hanging="0"/>
      <w:outlineLvl w:val="1"/>
    </w:pPr>
    <w:rPr>
      <w:rFonts w:ascii="Times New Roman" w:hAnsi="Times New Roman"/>
      <w:sz w:val="20"/>
      <w:szCs w:val="20"/>
      <w:lang w:eastAsia="ru-RU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qFormat/>
    <w:rPr>
      <w:rFonts w:ascii="AG Souvenir" w:hAnsi="AG Souvenir"/>
      <w:b/>
      <w:spacing w:val="38"/>
      <w:sz w:val="20"/>
      <w:lang w:eastAsia="ru-RU"/>
    </w:rPr>
  </w:style>
  <w:style w:type="character" w:styleId="21">
    <w:name w:val="Заголовок 2 Знак"/>
    <w:qFormat/>
    <w:rPr>
      <w:rFonts w:ascii="Times New Roman" w:hAnsi="Times New Roman"/>
      <w:sz w:val="20"/>
      <w:lang w:eastAsia="ru-RU"/>
    </w:rPr>
  </w:style>
  <w:style w:type="character" w:styleId="Style7">
    <w:name w:val="Основной текст_"/>
    <w:qFormat/>
    <w:rPr>
      <w:rFonts w:ascii="Lucida Sans Unicode" w:hAnsi="Lucida Sans Unicode"/>
      <w:sz w:val="19"/>
      <w:shd w:fill="FFFFFF" w:val="clear"/>
    </w:rPr>
  </w:style>
  <w:style w:type="character" w:styleId="12">
    <w:name w:val="Основной текст1"/>
    <w:qFormat/>
    <w:rPr>
      <w:rFonts w:ascii="Lucida Sans Unicode" w:hAnsi="Lucida Sans Unicode"/>
      <w:color w:val="000000"/>
      <w:w w:val="100"/>
      <w:sz w:val="19"/>
      <w:u w:val="none"/>
      <w:lang w:val="ru-RU" w:eastAsia="ru-RU"/>
    </w:rPr>
  </w:style>
  <w:style w:type="character" w:styleId="8">
    <w:name w:val="Основной текст + 8"/>
    <w:qFormat/>
    <w:rPr>
      <w:rFonts w:ascii="Lucida Sans Unicode" w:hAnsi="Lucida Sans Unicode"/>
      <w:color w:val="000000"/>
      <w:spacing w:val="-2"/>
      <w:w w:val="100"/>
      <w:sz w:val="17"/>
      <w:u w:val="none"/>
      <w:lang w:val="ru-RU" w:eastAsia="ru-RU"/>
    </w:rPr>
  </w:style>
  <w:style w:type="character" w:styleId="102">
    <w:name w:val="Заголовок №10 (2)_"/>
    <w:qFormat/>
    <w:rPr>
      <w:rFonts w:ascii="Lucida Sans Unicode" w:hAnsi="Lucida Sans Unicode"/>
      <w:sz w:val="19"/>
      <w:shd w:fill="FFFFFF" w:val="clear"/>
    </w:rPr>
  </w:style>
  <w:style w:type="character" w:styleId="1021pt">
    <w:name w:val="Заголовок №10 (2) + Интервал 1 pt"/>
    <w:qFormat/>
    <w:rPr>
      <w:rFonts w:ascii="Lucida Sans Unicode" w:hAnsi="Lucida Sans Unicode"/>
      <w:color w:val="000000"/>
      <w:spacing w:val="25"/>
      <w:w w:val="100"/>
      <w:sz w:val="19"/>
      <w:u w:val="none"/>
      <w:lang w:val="ru-RU" w:eastAsia="ru-RU"/>
    </w:rPr>
  </w:style>
  <w:style w:type="character" w:styleId="PlaceholderText">
    <w:name w:val="Placeholder Text"/>
    <w:qFormat/>
    <w:rPr>
      <w:color w:val="808080"/>
    </w:rPr>
  </w:style>
  <w:style w:type="character" w:styleId="Style8">
    <w:name w:val="Текст выноски Знак"/>
    <w:qFormat/>
    <w:rPr>
      <w:rFonts w:ascii="Tahoma" w:hAnsi="Tahoma"/>
      <w:sz w:val="16"/>
    </w:rPr>
  </w:style>
  <w:style w:type="character" w:styleId="1pt">
    <w:name w:val="Основной текст + Интервал 1 pt"/>
    <w:qFormat/>
    <w:rPr>
      <w:rFonts w:ascii="Lucida Sans Unicode" w:hAnsi="Lucida Sans Unicode"/>
      <w:color w:val="000000"/>
      <w:spacing w:val="25"/>
      <w:w w:val="100"/>
      <w:sz w:val="19"/>
      <w:u w:val="none"/>
      <w:lang w:val="ru-RU" w:eastAsia="ru-RU"/>
    </w:rPr>
  </w:style>
  <w:style w:type="character" w:styleId="4pt">
    <w:name w:val="Основной текст + 4 pt"/>
    <w:qFormat/>
    <w:rPr>
      <w:rFonts w:ascii="Lucida Sans Unicode" w:hAnsi="Lucida Sans Unicode"/>
      <w:b/>
      <w:color w:val="000000"/>
      <w:spacing w:val="8"/>
      <w:w w:val="100"/>
      <w:sz w:val="8"/>
      <w:u w:val="none"/>
      <w:lang w:val="ru-RU" w:eastAsia="ru-RU"/>
    </w:rPr>
  </w:style>
  <w:style w:type="character" w:styleId="82">
    <w:name w:val="Заголовок №8 (2)_"/>
    <w:qFormat/>
    <w:rPr>
      <w:rFonts w:ascii="Lucida Sans Unicode" w:hAnsi="Lucida Sans Unicode"/>
      <w:sz w:val="19"/>
      <w:shd w:fill="FFFFFF" w:val="clear"/>
    </w:rPr>
  </w:style>
  <w:style w:type="character" w:styleId="13">
    <w:name w:val="Основной текст (13)_"/>
    <w:qFormat/>
    <w:rPr>
      <w:rFonts w:ascii="Lucida Sans Unicode" w:hAnsi="Lucida Sans Unicode"/>
      <w:b/>
      <w:spacing w:val="8"/>
      <w:sz w:val="8"/>
      <w:shd w:fill="FFFFFF" w:val="clear"/>
    </w:rPr>
  </w:style>
  <w:style w:type="character" w:styleId="TimesNewRoman">
    <w:name w:val="Основной текст + Times New Roman"/>
    <w:qFormat/>
    <w:rPr>
      <w:rFonts w:ascii="Times New Roman" w:hAnsi="Times New Roman"/>
      <w:b/>
      <w:color w:val="000000"/>
      <w:spacing w:val="17"/>
      <w:w w:val="100"/>
      <w:sz w:val="14"/>
      <w:u w:val="none"/>
      <w:lang w:val="ru-RU" w:eastAsia="ru-RU"/>
    </w:rPr>
  </w:style>
  <w:style w:type="character" w:styleId="3">
    <w:name w:val="Основной текст3"/>
    <w:qFormat/>
    <w:rPr>
      <w:rFonts w:ascii="Lucida Sans Unicode" w:hAnsi="Lucida Sans Unicode"/>
      <w:color w:val="000000"/>
      <w:w w:val="100"/>
      <w:sz w:val="19"/>
      <w:u w:val="none"/>
      <w:lang w:val="ru-RU" w:eastAsia="ru-RU"/>
    </w:rPr>
  </w:style>
  <w:style w:type="character" w:styleId="6">
    <w:name w:val="Основной текст (6)_"/>
    <w:qFormat/>
    <w:rPr>
      <w:rFonts w:ascii="Lucida Sans Unicode" w:hAnsi="Lucida Sans Unicode"/>
      <w:spacing w:val="8"/>
      <w:sz w:val="11"/>
      <w:shd w:fill="FFFFFF" w:val="clear"/>
    </w:rPr>
  </w:style>
  <w:style w:type="character" w:styleId="10">
    <w:name w:val="Заголовок №10_"/>
    <w:qFormat/>
    <w:rPr>
      <w:rFonts w:ascii="Lucida Sans Unicode" w:hAnsi="Lucida Sans Unicode"/>
      <w:b/>
      <w:spacing w:val="-3"/>
      <w:shd w:fill="FFFFFF" w:val="clear"/>
    </w:rPr>
  </w:style>
  <w:style w:type="character" w:styleId="9">
    <w:name w:val="Заголовок №9_"/>
    <w:qFormat/>
    <w:rPr>
      <w:rFonts w:ascii="Lucida Sans Unicode" w:hAnsi="Lucida Sans Unicode"/>
      <w:b/>
      <w:spacing w:val="-3"/>
      <w:shd w:fill="FFFFFF" w:val="clear"/>
    </w:rPr>
  </w:style>
  <w:style w:type="character" w:styleId="Style9">
    <w:name w:val="Основной текст Знак"/>
    <w:qFormat/>
    <w:rPr>
      <w:rFonts w:ascii="Times New Roman" w:hAnsi="Times New Roman"/>
      <w:sz w:val="20"/>
      <w:lang w:eastAsia="ru-RU"/>
    </w:rPr>
  </w:style>
  <w:style w:type="character" w:styleId="Style10">
    <w:name w:val="Основной текст с отступом Знак"/>
    <w:qFormat/>
    <w:rPr>
      <w:rFonts w:ascii="Times New Roman" w:hAnsi="Times New Roman"/>
      <w:sz w:val="20"/>
      <w:lang w:eastAsia="ru-RU"/>
    </w:rPr>
  </w:style>
  <w:style w:type="character" w:styleId="Style11">
    <w:name w:val="Нижний колонтитул Знак"/>
    <w:qFormat/>
    <w:rPr>
      <w:rFonts w:ascii="Times New Roman" w:hAnsi="Times New Roman"/>
      <w:sz w:val="20"/>
      <w:lang w:eastAsia="ru-RU"/>
    </w:rPr>
  </w:style>
  <w:style w:type="character" w:styleId="Style12">
    <w:name w:val="Верхний колонтитул Знак"/>
    <w:qFormat/>
    <w:rPr>
      <w:rFonts w:ascii="Times New Roman" w:hAnsi="Times New Roman"/>
      <w:sz w:val="20"/>
      <w:lang w:eastAsia="ru-RU"/>
    </w:rPr>
  </w:style>
  <w:style w:type="character" w:styleId="Pagenumber">
    <w:name w:val="page number"/>
    <w:qFormat/>
    <w:rPr>
      <w:rFonts w:cs="Times New Roman"/>
    </w:rPr>
  </w:style>
  <w:style w:type="character" w:styleId="Style13">
    <w:name w:val="Схема документа Знак"/>
    <w:qFormat/>
    <w:rPr>
      <w:rFonts w:ascii="Tahoma" w:hAnsi="Tahoma"/>
      <w:sz w:val="16"/>
      <w:lang w:eastAsia="ru-RU"/>
    </w:rPr>
  </w:style>
  <w:style w:type="character" w:styleId="-">
    <w:name w:val="Hyperlink"/>
    <w:rPr>
      <w:rFonts w:cs="Times New Roman"/>
      <w:color w:val="0000FF"/>
      <w:u w:val="single"/>
    </w:rPr>
  </w:style>
  <w:style w:type="character" w:styleId="61">
    <w:name w:val="Основной текст + 6"/>
    <w:qFormat/>
    <w:rPr>
      <w:rFonts w:ascii="Arial" w:hAnsi="Arial"/>
      <w:b/>
      <w:color w:val="000000"/>
      <w:spacing w:val="3"/>
      <w:w w:val="100"/>
      <w:sz w:val="13"/>
      <w:u w:val="none"/>
      <w:lang w:val="ru-RU" w:eastAsia="ru-RU"/>
    </w:rPr>
  </w:style>
  <w:style w:type="character" w:styleId="22">
    <w:name w:val="Основной текст (2)_"/>
    <w:qFormat/>
    <w:rPr>
      <w:sz w:val="24"/>
      <w:shd w:fill="FFFFFF" w:val="clear"/>
    </w:rPr>
  </w:style>
  <w:style w:type="character" w:styleId="611">
    <w:name w:val="Основной текст + 61"/>
    <w:qFormat/>
    <w:rPr>
      <w:rFonts w:ascii="Arial" w:hAnsi="Arial" w:eastAsia="Times New Roman"/>
      <w:b/>
      <w:color w:val="000000"/>
      <w:spacing w:val="3"/>
      <w:w w:val="100"/>
      <w:sz w:val="13"/>
      <w:u w:val="none"/>
      <w:lang w:val="ru-RU" w:eastAsia="ru-RU"/>
    </w:rPr>
  </w:style>
  <w:style w:type="character" w:styleId="65pt0pt">
    <w:name w:val="Основной текст + 6;5 pt;Не полужирный;Интервал 0 pt"/>
    <w:qFormat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3"/>
      <w:w w:val="100"/>
      <w:sz w:val="13"/>
      <w:szCs w:val="13"/>
      <w:u w:val="none"/>
      <w:lang w:val="ru-RU" w:eastAsia="ru-RU" w:bidi="ru-RU"/>
    </w:rPr>
  </w:style>
  <w:style w:type="character" w:styleId="Style14">
    <w:name w:val="FollowedHyperlink"/>
    <w:rPr>
      <w:color w:val="8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40" w:before="0" w:after="0"/>
    </w:pPr>
    <w:rPr>
      <w:rFonts w:ascii="Times New Roman" w:hAnsi="Times New Roman"/>
      <w:sz w:val="20"/>
      <w:szCs w:val="20"/>
      <w:lang w:eastAsia="ru-RU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4">
    <w:name w:val="Основной текст4"/>
    <w:basedOn w:val="Normal"/>
    <w:qFormat/>
    <w:pPr>
      <w:widowControl w:val="false"/>
      <w:shd w:val="clear" w:fill="FFFFFF"/>
      <w:spacing w:lineRule="atLeast" w:line="240" w:before="0" w:after="120"/>
      <w:ind w:left="0" w:right="0" w:hanging="1040"/>
      <w:jc w:val="center"/>
    </w:pPr>
    <w:rPr>
      <w:rFonts w:ascii="Lucida Sans Unicode" w:hAnsi="Lucida Sans Unicode"/>
      <w:sz w:val="19"/>
      <w:szCs w:val="20"/>
      <w:lang w:eastAsia="ru-RU"/>
    </w:rPr>
  </w:style>
  <w:style w:type="paragraph" w:styleId="1021">
    <w:name w:val="Заголовок №10 (2)"/>
    <w:basedOn w:val="Normal"/>
    <w:qFormat/>
    <w:pPr>
      <w:widowControl w:val="false"/>
      <w:shd w:val="clear" w:fill="FFFFFF"/>
      <w:spacing w:lineRule="exact" w:line="317" w:before="0" w:after="0"/>
    </w:pPr>
    <w:rPr>
      <w:rFonts w:ascii="Lucida Sans Unicode" w:hAnsi="Lucida Sans Unicode"/>
      <w:sz w:val="19"/>
      <w:szCs w:val="20"/>
      <w:lang w:eastAsia="ru-RU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  <w:lang w:eastAsia="ru-RU"/>
    </w:rPr>
  </w:style>
  <w:style w:type="paragraph" w:styleId="821">
    <w:name w:val="Заголовок №8 (2)"/>
    <w:basedOn w:val="Normal"/>
    <w:qFormat/>
    <w:pPr>
      <w:widowControl w:val="false"/>
      <w:shd w:val="clear" w:fill="FFFFFF"/>
      <w:spacing w:lineRule="atLeast" w:line="240" w:before="0" w:after="0"/>
      <w:jc w:val="both"/>
      <w:outlineLvl w:val="7"/>
    </w:pPr>
    <w:rPr>
      <w:rFonts w:ascii="Lucida Sans Unicode" w:hAnsi="Lucida Sans Unicode"/>
      <w:sz w:val="19"/>
      <w:szCs w:val="20"/>
      <w:lang w:eastAsia="ru-RU"/>
    </w:rPr>
  </w:style>
  <w:style w:type="paragraph" w:styleId="131">
    <w:name w:val="Основной текст (13)"/>
    <w:basedOn w:val="Normal"/>
    <w:qFormat/>
    <w:pPr>
      <w:widowControl w:val="false"/>
      <w:shd w:val="clear" w:fill="FFFFFF"/>
      <w:spacing w:lineRule="atLeast" w:line="240" w:before="0" w:after="120"/>
      <w:jc w:val="both"/>
    </w:pPr>
    <w:rPr>
      <w:rFonts w:ascii="Lucida Sans Unicode" w:hAnsi="Lucida Sans Unicode"/>
      <w:b/>
      <w:spacing w:val="8"/>
      <w:sz w:val="8"/>
      <w:szCs w:val="20"/>
      <w:lang w:eastAsia="ru-RU"/>
    </w:rPr>
  </w:style>
  <w:style w:type="paragraph" w:styleId="62">
    <w:name w:val="Основной текст (6)"/>
    <w:basedOn w:val="Normal"/>
    <w:qFormat/>
    <w:pPr>
      <w:widowControl w:val="false"/>
      <w:shd w:val="clear" w:fill="FFFFFF"/>
      <w:spacing w:lineRule="atLeast" w:line="240" w:before="0" w:after="60"/>
      <w:jc w:val="both"/>
    </w:pPr>
    <w:rPr>
      <w:rFonts w:ascii="Lucida Sans Unicode" w:hAnsi="Lucida Sans Unicode"/>
      <w:spacing w:val="8"/>
      <w:sz w:val="11"/>
      <w:szCs w:val="20"/>
      <w:lang w:eastAsia="ru-RU"/>
    </w:rPr>
  </w:style>
  <w:style w:type="paragraph" w:styleId="101">
    <w:name w:val="Заголовок №10"/>
    <w:basedOn w:val="Normal"/>
    <w:qFormat/>
    <w:pPr>
      <w:widowControl w:val="false"/>
      <w:shd w:val="clear" w:fill="FFFFFF"/>
      <w:spacing w:lineRule="atLeast" w:line="240" w:before="60" w:after="0"/>
      <w:jc w:val="center"/>
    </w:pPr>
    <w:rPr>
      <w:rFonts w:ascii="Lucida Sans Unicode" w:hAnsi="Lucida Sans Unicode"/>
      <w:b/>
      <w:spacing w:val="-3"/>
      <w:sz w:val="20"/>
      <w:szCs w:val="20"/>
      <w:lang w:eastAsia="ru-RU"/>
    </w:rPr>
  </w:style>
  <w:style w:type="paragraph" w:styleId="91">
    <w:name w:val="Заголовок №9"/>
    <w:basedOn w:val="Normal"/>
    <w:qFormat/>
    <w:pPr>
      <w:widowControl w:val="false"/>
      <w:shd w:val="clear" w:fill="FFFFFF"/>
      <w:spacing w:lineRule="atLeast" w:line="240" w:before="0" w:after="0"/>
      <w:outlineLvl w:val="8"/>
    </w:pPr>
    <w:rPr>
      <w:rFonts w:ascii="Lucida Sans Unicode" w:hAnsi="Lucida Sans Unicode"/>
      <w:b/>
      <w:spacing w:val="-3"/>
      <w:sz w:val="20"/>
      <w:szCs w:val="20"/>
      <w:lang w:eastAsia="ru-RU"/>
    </w:rPr>
  </w:style>
  <w:style w:type="paragraph" w:styleId="Style20">
    <w:name w:val="Body Text Indent"/>
    <w:basedOn w:val="Normal"/>
    <w:pPr>
      <w:spacing w:lineRule="auto" w:line="240" w:before="0" w:after="0"/>
      <w:ind w:left="0" w:right="0" w:firstLine="709"/>
      <w:jc w:val="both"/>
    </w:pPr>
    <w:rPr>
      <w:rFonts w:ascii="Times New Roman" w:hAnsi="Times New Roman"/>
      <w:sz w:val="20"/>
      <w:szCs w:val="20"/>
      <w:lang w:eastAsia="ru-RU"/>
    </w:rPr>
  </w:style>
  <w:style w:type="paragraph" w:styleId="Postan">
    <w:name w:val="Postan"/>
    <w:basedOn w:val="Normal"/>
    <w:qFormat/>
    <w:pPr>
      <w:spacing w:lineRule="auto" w:line="240" w:before="0" w:after="0"/>
      <w:jc w:val="center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Footer"/>
    <w:basedOn w:val="Normal"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/>
      <w:sz w:val="20"/>
      <w:szCs w:val="20"/>
      <w:lang w:eastAsia="ru-RU"/>
    </w:rPr>
  </w:style>
  <w:style w:type="paragraph" w:styleId="Style24">
    <w:name w:val="Header"/>
    <w:basedOn w:val="Normal"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/>
      <w:sz w:val="20"/>
      <w:szCs w:val="20"/>
      <w:lang w:eastAsia="ru-RU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DocumentMap">
    <w:name w:val="Document Map"/>
    <w:basedOn w:val="Normal"/>
    <w:qFormat/>
    <w:pPr>
      <w:spacing w:lineRule="auto" w:line="240" w:before="0" w:after="0"/>
    </w:pPr>
    <w:rPr>
      <w:rFonts w:ascii="Tahoma" w:hAnsi="Tahoma"/>
      <w:sz w:val="16"/>
      <w:szCs w:val="16"/>
      <w:lang w:eastAsia="ru-RU"/>
    </w:rPr>
  </w:style>
  <w:style w:type="paragraph" w:styleId="ConsPlusNonformat">
    <w:name w:val="ConsPlusNonformat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Cell">
    <w:name w:val="ConsPlusCel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DocList">
    <w:name w:val="ConsPlusDocList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Page">
    <w:name w:val="ConsPlusTitlePage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ConsPlusJurTerm">
    <w:name w:val="ConsPlusJurTerm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6"/>
      <w:szCs w:val="20"/>
      <w:lang w:val="ru-RU" w:eastAsia="ru-RU" w:bidi="ar-SA"/>
    </w:rPr>
  </w:style>
  <w:style w:type="paragraph" w:styleId="Style25">
    <w:name w:val="Нормальный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ConsNonformat">
    <w:name w:val="ConsNonformat"/>
    <w:qFormat/>
    <w:pPr>
      <w:widowControl w:val="false"/>
      <w:suppressAutoHyphens w:val="true"/>
      <w:overflowPunct w:val="false"/>
      <w:bidi w:val="0"/>
      <w:spacing w:before="0" w:after="0"/>
      <w:ind w:left="0" w:right="19772" w:hanging="0"/>
      <w:jc w:val="left"/>
    </w:pPr>
    <w:rPr>
      <w:rFonts w:ascii="Courier New" w:hAnsi="Courier New" w:eastAsia="Calibri" w:cs="Courier New"/>
      <w:color w:val="auto"/>
      <w:kern w:val="0"/>
      <w:sz w:val="20"/>
      <w:szCs w:val="20"/>
      <w:lang w:val="ru-RU" w:eastAsia="ru-RU" w:bidi="ar-SA"/>
    </w:rPr>
  </w:style>
  <w:style w:type="paragraph" w:styleId="14">
    <w:name w:val="Абзац списка1"/>
    <w:basedOn w:val="Normal"/>
    <w:qFormat/>
    <w:pPr>
      <w:spacing w:lineRule="auto" w:line="240" w:before="0" w:after="0"/>
      <w:ind w:left="720" w:right="0" w:hanging="0"/>
      <w:contextualSpacing/>
      <w:jc w:val="center"/>
    </w:pPr>
    <w:rPr>
      <w:rFonts w:eastAsia="Times New Roman"/>
    </w:rPr>
  </w:style>
  <w:style w:type="paragraph" w:styleId="211">
    <w:name w:val="Основной текст (2)1"/>
    <w:basedOn w:val="Normal"/>
    <w:qFormat/>
    <w:pPr>
      <w:shd w:val="clear" w:fill="FFFFFF"/>
      <w:spacing w:lineRule="atLeast" w:line="240" w:before="780" w:after="300"/>
      <w:ind w:left="0" w:right="0" w:hanging="580"/>
      <w:jc w:val="center"/>
    </w:pPr>
    <w:rPr>
      <w:sz w:val="24"/>
      <w:szCs w:val="20"/>
      <w:shd w:fill="FFFFFF" w:val="clear"/>
      <w:lang w:eastAsia="ru-RU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BlockText">
    <w:name w:val="Block Text"/>
    <w:basedOn w:val="Style16"/>
    <w:qFormat/>
    <w:pPr>
      <w:keepLines/>
      <w:spacing w:lineRule="atLeast" w:line="240" w:before="0" w:after="240"/>
      <w:ind w:left="720" w:right="720" w:firstLine="851"/>
      <w:jc w:val="both"/>
    </w:pPr>
    <w:rPr>
      <w:rFonts w:eastAsia="Times New Roman"/>
      <w:sz w:val="24"/>
      <w:lang w:val="x-none" w:eastAsia="x-none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Application>LibreOffice/7.5.0.3$Windows_X86_64 LibreOffice_project/c21113d003cd3efa8c53188764377a8272d9d6de</Application>
  <AppVersion>15.0000</AppVersion>
  <Pages>11</Pages>
  <Words>2231</Words>
  <Characters>14082</Characters>
  <CharactersWithSpaces>16421</CharactersWithSpaces>
  <Paragraphs>375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2016-05-19T13:21:00Z</dcterms:created>
  <dc:creator>Иннеса</dc:creator>
  <dc:description/>
  <dc:language>ru-RU</dc:language>
  <cp:lastModifiedBy/>
  <cp:lastPrinted>2025-05-19T12:09:06Z</cp:lastPrinted>
  <dcterms:modified xsi:type="dcterms:W3CDTF">2025-05-22T14:51:04Z</dcterms:modified>
  <cp:revision>186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