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5C70" w:rsidRDefault="00F75C70">
      <w:pPr>
        <w:pStyle w:val="Normal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СВОДНЫЙ ОТЧЕТ </w:t>
      </w:r>
    </w:p>
    <w:p w:rsidR="005C6218" w:rsidRDefault="00710438">
      <w:pPr>
        <w:pStyle w:val="Normal"/>
        <w:jc w:val="center"/>
        <w:rPr>
          <w:sz w:val="28"/>
          <w:szCs w:val="28"/>
        </w:rPr>
      </w:pPr>
      <w:r>
        <w:rPr>
          <w:color w:val="020B22"/>
          <w:sz w:val="28"/>
          <w:szCs w:val="28"/>
        </w:rPr>
        <w:t xml:space="preserve">об оценке регулирующего воздействия </w:t>
      </w:r>
    </w:p>
    <w:p w:rsidR="00F75C70" w:rsidRPr="005C6218" w:rsidRDefault="005C6218" w:rsidP="005C6218">
      <w:pPr>
        <w:pStyle w:val="Normal"/>
        <w:jc w:val="center"/>
        <w:rPr>
          <w:rFonts w:eastAsia="Times New Roman"/>
          <w:bCs/>
          <w:i/>
          <w:sz w:val="28"/>
          <w:szCs w:val="28"/>
        </w:rPr>
      </w:pPr>
      <w:r w:rsidRPr="005C6218">
        <w:rPr>
          <w:sz w:val="28"/>
          <w:szCs w:val="28"/>
        </w:rPr>
        <w:t>проекта постановления Администрации города Азова «Об утверждении порядка продажи муниципальных жилых и нежилых помещений, расположенных в расселенных многоквартирных домах, признанных аварийными и подлежащими сносу или реконструкции</w:t>
      </w:r>
      <w:r w:rsidRPr="005C6218">
        <w:rPr>
          <w:spacing w:val="2"/>
          <w:sz w:val="28"/>
          <w:szCs w:val="28"/>
          <w:shd w:val="clear" w:color="auto" w:fill="FFFFFF"/>
        </w:rPr>
        <w:t>»</w:t>
      </w:r>
    </w:p>
    <w:p w:rsidR="00C6411E" w:rsidRPr="00C6411E" w:rsidRDefault="00C6411E" w:rsidP="00C6411E">
      <w:pPr>
        <w:jc w:val="both"/>
      </w:pPr>
      <w:r w:rsidRPr="00C6411E">
        <w:rPr>
          <w:sz w:val="28"/>
          <w:szCs w:val="28"/>
        </w:rPr>
        <w:tab/>
      </w:r>
      <w:r w:rsidRPr="00C6411E">
        <w:t xml:space="preserve">   </w:t>
      </w:r>
    </w:p>
    <w:p w:rsidR="00F75C70" w:rsidRDefault="00F75C7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Степень регулирующего воздействия проекта НПА. </w:t>
      </w:r>
    </w:p>
    <w:p w:rsidR="00F75C70" w:rsidRDefault="00F75C7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регулирующего воздействия проекта нормативного правового акта - </w:t>
      </w:r>
      <w:r>
        <w:rPr>
          <w:sz w:val="28"/>
          <w:szCs w:val="28"/>
          <w:lang w:val="ru-RU"/>
        </w:rPr>
        <w:t>низкая</w:t>
      </w:r>
      <w:r>
        <w:rPr>
          <w:sz w:val="28"/>
          <w:szCs w:val="28"/>
        </w:rPr>
        <w:t xml:space="preserve">. В связи с тем, что проект НПА </w:t>
      </w:r>
      <w:r>
        <w:rPr>
          <w:sz w:val="28"/>
          <w:szCs w:val="28"/>
          <w:lang w:val="ru-RU"/>
        </w:rPr>
        <w:t xml:space="preserve">не </w:t>
      </w:r>
      <w:r>
        <w:rPr>
          <w:sz w:val="28"/>
          <w:szCs w:val="28"/>
        </w:rPr>
        <w:t xml:space="preserve">содержит положения, изменяющие ранее предусмотренные НПА обязанности, запреты и ограничения для субъектов предпринимательской, инвестиционной деятельности или способствующие их установлению. </w:t>
      </w:r>
    </w:p>
    <w:p w:rsidR="00F75C70" w:rsidRDefault="00F75C7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проблемы. </w:t>
      </w:r>
    </w:p>
    <w:p w:rsidR="00F75C70" w:rsidRDefault="00F75C70">
      <w:pPr>
        <w:pStyle w:val="a8"/>
        <w:ind w:right="-1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НПА </w:t>
      </w:r>
      <w:r w:rsidR="00B136DB" w:rsidRPr="00606929">
        <w:rPr>
          <w:sz w:val="28"/>
          <w:szCs w:val="28"/>
        </w:rPr>
        <w:t>устанавливает последовательность процедур и действий при продаже муниципальных жилых и нежилых помещений, расположенных в расселенных многоквартирных домах, признанных аварийными и подлежащими сносу или реконструкции.</w:t>
      </w:r>
    </w:p>
    <w:p w:rsidR="00F75C70" w:rsidRDefault="00F75C70">
      <w:pPr>
        <w:pStyle w:val="a8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</w:rPr>
        <w:t xml:space="preserve">3. Цели предлагаемого правового регулирования. </w:t>
      </w:r>
    </w:p>
    <w:p w:rsidR="00F75C70" w:rsidRDefault="009F2409">
      <w:pPr>
        <w:pStyle w:val="a8"/>
        <w:ind w:right="-10" w:firstLine="710"/>
        <w:jc w:val="both"/>
        <w:rPr>
          <w:sz w:val="28"/>
          <w:szCs w:val="28"/>
        </w:rPr>
      </w:pPr>
      <w:r w:rsidRPr="00606929">
        <w:rPr>
          <w:sz w:val="28"/>
          <w:szCs w:val="28"/>
        </w:rPr>
        <w:t>Действие настоящего Порядка распространяется на случаи возмездного отчуждения из собственности муниципального образования "Город Азов" муниципальных жилых и нежилых помещений, расположенных в расселенном многоквартирном доме, признанном аварийным и подлежащим сносу или реконструкции (далее - помещения), которые являются имуществом казны города Азова при условии согласования их продажи с Азовской городской Думой.</w:t>
      </w:r>
    </w:p>
    <w:p w:rsidR="00F75C70" w:rsidRDefault="00F75C70">
      <w:pPr>
        <w:pStyle w:val="a8"/>
        <w:ind w:firstLine="709"/>
        <w:jc w:val="both"/>
        <w:rPr>
          <w:bCs/>
          <w:color w:val="000000"/>
          <w:spacing w:val="2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</w:rPr>
        <w:t xml:space="preserve">4. Описание предлагаемого правового регулирования и иных возможных способов решения проблемы. </w:t>
      </w:r>
    </w:p>
    <w:p w:rsidR="00F75C70" w:rsidRDefault="0089642C" w:rsidP="0089642C">
      <w:pPr>
        <w:pStyle w:val="Normal"/>
        <w:ind w:right="-10" w:firstLine="709"/>
        <w:jc w:val="both"/>
      </w:pPr>
      <w:r>
        <w:rPr>
          <w:rFonts w:cs="Times New Roman"/>
          <w:sz w:val="28"/>
          <w:szCs w:val="28"/>
        </w:rPr>
        <w:t>У</w:t>
      </w:r>
      <w:r w:rsidRPr="00606929">
        <w:rPr>
          <w:rFonts w:cs="Times New Roman"/>
          <w:sz w:val="28"/>
          <w:szCs w:val="28"/>
        </w:rPr>
        <w:t>стан</w:t>
      </w:r>
      <w:r>
        <w:rPr>
          <w:rFonts w:cs="Times New Roman"/>
          <w:sz w:val="28"/>
          <w:szCs w:val="28"/>
        </w:rPr>
        <w:t>овить</w:t>
      </w:r>
      <w:r w:rsidRPr="00606929">
        <w:rPr>
          <w:rFonts w:cs="Times New Roman"/>
          <w:sz w:val="28"/>
          <w:szCs w:val="28"/>
        </w:rPr>
        <w:t xml:space="preserve"> последовательность процедур и действий при продаже муниципальных жилых и нежилых помещений, расположенных в расселенных многоквартирных домах, признанных аварийными и подлежащими сносу или реконструкции.</w:t>
      </w:r>
    </w:p>
    <w:p w:rsidR="00F75C70" w:rsidRDefault="00F75C70">
      <w:pPr>
        <w:pStyle w:val="Normal"/>
        <w:ind w:right="-10"/>
        <w:jc w:val="both"/>
      </w:pPr>
    </w:p>
    <w:p w:rsidR="00F75C70" w:rsidRDefault="00F75C7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Основные группы субъектов предпринимательской и инвестиционной деятельности, иные заинтересованные лица, иные заинтересованные лица, интересы которых будут затронуты предлагаемым правовым регулированием, оценка количества таких субъектов. </w:t>
      </w:r>
    </w:p>
    <w:p w:rsidR="0089642C" w:rsidRPr="00606929" w:rsidRDefault="0089642C" w:rsidP="00896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929">
        <w:rPr>
          <w:rFonts w:ascii="Times New Roman" w:hAnsi="Times New Roman" w:cs="Times New Roman"/>
          <w:sz w:val="28"/>
          <w:szCs w:val="28"/>
        </w:rPr>
        <w:t>В целях участия в сносе или реконструкции расселенного многоквартирного дома, признанного аварийным и подлежащим сносу или реконструкции, покупателями помещений могут быть любые физические и юридические лица, за исключением:</w:t>
      </w:r>
    </w:p>
    <w:p w:rsidR="0089642C" w:rsidRPr="00606929" w:rsidRDefault="0089642C" w:rsidP="00896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929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унитарных предприятий, </w:t>
      </w:r>
      <w:r w:rsidRPr="00606929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учреждений;</w:t>
      </w:r>
    </w:p>
    <w:p w:rsidR="0089642C" w:rsidRPr="00606929" w:rsidRDefault="0089642C" w:rsidP="00896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929">
        <w:rPr>
          <w:rFonts w:ascii="Times New Roman" w:hAnsi="Times New Roman" w:cs="Times New Roman"/>
          <w:sz w:val="28"/>
          <w:szCs w:val="28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89642C" w:rsidRPr="00606929" w:rsidRDefault="0089642C" w:rsidP="008964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929">
        <w:rPr>
          <w:rFonts w:ascii="Times New Roman" w:hAnsi="Times New Roman" w:cs="Times New Roman"/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F75C70" w:rsidRDefault="0089642C" w:rsidP="0089642C">
      <w:pPr>
        <w:pStyle w:val="a8"/>
        <w:ind w:firstLine="709"/>
        <w:jc w:val="both"/>
        <w:rPr>
          <w:sz w:val="28"/>
          <w:szCs w:val="28"/>
        </w:rPr>
      </w:pPr>
      <w:r w:rsidRPr="00606929">
        <w:rPr>
          <w:sz w:val="28"/>
          <w:szCs w:val="28"/>
        </w:rPr>
        <w:t>От имени заявителя могут выступать физические или юридические лица, имеющие такое право в силу наделения их соответствующими полномочиями в порядке, установленном законодательством Российской Федерации.</w:t>
      </w:r>
      <w:r w:rsidR="00F75C70">
        <w:rPr>
          <w:sz w:val="28"/>
          <w:szCs w:val="28"/>
        </w:rPr>
        <w:t xml:space="preserve"> </w:t>
      </w:r>
    </w:p>
    <w:p w:rsidR="00F75C70" w:rsidRDefault="00F75C70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6. Новые функции, полномочия, обязанности и права структурных подразделений и отраслевых (функциональных) органов Администрации города или сведения об их изменении, а также порядок их реализации. </w:t>
      </w:r>
    </w:p>
    <w:p w:rsidR="00F75C70" w:rsidRDefault="00F75C7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Отсутствуют.</w:t>
      </w:r>
    </w:p>
    <w:p w:rsidR="00F75C70" w:rsidRDefault="00F75C70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7. Оценка соответствующих расходов (возможных поступлений) бюджета города. </w:t>
      </w:r>
    </w:p>
    <w:p w:rsidR="00F75C70" w:rsidRDefault="0089642C">
      <w:pPr>
        <w:pStyle w:val="a8"/>
        <w:ind w:firstLine="709"/>
        <w:jc w:val="both"/>
        <w:rPr>
          <w:sz w:val="28"/>
          <w:szCs w:val="28"/>
        </w:rPr>
      </w:pPr>
      <w:r w:rsidRPr="00606929">
        <w:rPr>
          <w:sz w:val="28"/>
          <w:szCs w:val="28"/>
        </w:rPr>
        <w:t>Продажа помещений осуществляется на торгах, проводимых в электронной форме в соответствии с законодательством Российской Федерации.</w:t>
      </w:r>
    </w:p>
    <w:p w:rsidR="00F75C70" w:rsidRDefault="00F75C7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Новые обязанности для субъектов предпринимательской и инвестиционной деятельности либо изменение содержания существующих обязанностей, а также порядок организации их исполнения. </w:t>
      </w:r>
    </w:p>
    <w:p w:rsidR="00F75C70" w:rsidRDefault="00F75C7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новых обязанностей для субъектов предпринимательской и инвестиционной деятельности либо изменение содержания существующих обязанностей, а также порядок организации их исполнения, не предусмотрено. </w:t>
      </w:r>
    </w:p>
    <w:p w:rsidR="00F75C70" w:rsidRDefault="00F75C70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9. Оценка расходов субъектов предпринимательской и инвестиционной деятельности, связанных с необходимостью соблюдения обязанностей, установленных предлагаемым правовым регулированием, либо с изменением содержания таких обязанностей. </w:t>
      </w:r>
    </w:p>
    <w:p w:rsidR="00F75C70" w:rsidRDefault="0089642C">
      <w:pPr>
        <w:pStyle w:val="a8"/>
        <w:ind w:firstLine="709"/>
        <w:jc w:val="both"/>
        <w:rPr>
          <w:sz w:val="28"/>
          <w:szCs w:val="28"/>
        </w:rPr>
      </w:pPr>
      <w:r w:rsidRPr="00606929">
        <w:rPr>
          <w:sz w:val="28"/>
          <w:szCs w:val="28"/>
        </w:rPr>
        <w:t>Продажа помещений осуществляется на торгах, проводимых в электронной форме в соответствии с законодательством Российской Федерации.</w:t>
      </w:r>
      <w:r w:rsidR="00F75C70">
        <w:rPr>
          <w:sz w:val="28"/>
          <w:szCs w:val="28"/>
        </w:rPr>
        <w:t xml:space="preserve">  </w:t>
      </w:r>
    </w:p>
    <w:p w:rsidR="00F75C70" w:rsidRDefault="00F75C7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Риск решения проблемы предложенным способом правового регулирования и риск негативных последствий. </w:t>
      </w:r>
    </w:p>
    <w:p w:rsidR="00F75C70" w:rsidRDefault="00F75C7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Отсутствует. </w:t>
      </w:r>
    </w:p>
    <w:p w:rsidR="00F75C70" w:rsidRDefault="00F75C7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Предполагаемая дата вступления в силу проекта НПА, оценка необходимости установления переходного периода и (или) отсрочки вступления в силу проекта НПА, либо необходимости распространения предлагаемого правового регулирования на ранее возникшие отношения. </w:t>
      </w:r>
    </w:p>
    <w:p w:rsidR="00F75C70" w:rsidRDefault="00F75C7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Предполагаемая дата вступления в силу проекта нормативного правового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акта – </w:t>
      </w:r>
      <w:r w:rsidR="001D3894">
        <w:rPr>
          <w:sz w:val="28"/>
          <w:szCs w:val="28"/>
          <w:lang w:val="ru-RU"/>
        </w:rPr>
        <w:t>март-апрель</w:t>
      </w:r>
      <w:r>
        <w:rPr>
          <w:sz w:val="28"/>
          <w:szCs w:val="28"/>
          <w:lang w:val="ru-RU"/>
        </w:rPr>
        <w:t xml:space="preserve"> 202</w:t>
      </w:r>
      <w:r w:rsidR="001D3894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</w:rPr>
        <w:t xml:space="preserve">. </w:t>
      </w:r>
    </w:p>
    <w:p w:rsidR="00F75C70" w:rsidRDefault="00F75C7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переходного периода</w:t>
      </w:r>
      <w:r>
        <w:rPr>
          <w:sz w:val="28"/>
          <w:szCs w:val="28"/>
          <w:lang w:val="ru-RU"/>
        </w:rPr>
        <w:t>, отсутствует</w:t>
      </w:r>
      <w:r>
        <w:rPr>
          <w:sz w:val="28"/>
          <w:szCs w:val="28"/>
        </w:rPr>
        <w:t xml:space="preserve">. </w:t>
      </w:r>
    </w:p>
    <w:p w:rsidR="00F75C70" w:rsidRDefault="00F75C7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Описание методов контроля эффективности избранного способа достижения цели правового регулирования. </w:t>
      </w:r>
    </w:p>
    <w:p w:rsidR="00F75C70" w:rsidRPr="001D3894" w:rsidRDefault="001D3894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Отсутствует.</w:t>
      </w:r>
    </w:p>
    <w:p w:rsidR="00F75C70" w:rsidRDefault="00F75C7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Необходимые для достижения заявленных целей правового регулирования организационно-технические, методологические, информационные и иные мероприятия. </w:t>
      </w:r>
    </w:p>
    <w:p w:rsidR="00F75C70" w:rsidRDefault="00F75C7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мероприятия, связанные с публикацией информационных сообщений в средствах массовой информации и на официальном сайте Администрации города Азова в сети Интернет. </w:t>
      </w:r>
    </w:p>
    <w:p w:rsidR="00F75C70" w:rsidRDefault="00F75C7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Индикативные показатели, программы мониторинга и иные способы (методы) оценки достижения заявленных целей регулирования. </w:t>
      </w:r>
    </w:p>
    <w:p w:rsidR="00F75C70" w:rsidRDefault="00AA7F96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Отсутствуют.</w:t>
      </w:r>
      <w:r w:rsidR="00F75C70">
        <w:rPr>
          <w:sz w:val="28"/>
          <w:szCs w:val="28"/>
        </w:rPr>
        <w:t xml:space="preserve"> </w:t>
      </w:r>
    </w:p>
    <w:p w:rsidR="00F75C70" w:rsidRDefault="00F75C7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Сведения о размещении уведомления, сроках представления предложений, лицах, представивших предложения, и обобщенных результатах их рассмотрения разработчиком. </w:t>
      </w:r>
    </w:p>
    <w:p w:rsidR="00F75C70" w:rsidRDefault="00F75C7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разработке проекта, о сроках и способах предоставления предложений размещено на официальном сайте Администрации города Азова в сети интернет </w:t>
      </w:r>
      <w:r w:rsidRPr="00135BDB">
        <w:rPr>
          <w:sz w:val="28"/>
          <w:szCs w:val="28"/>
        </w:rPr>
        <w:t>(</w:t>
      </w:r>
      <w:r w:rsidRPr="00135BDB">
        <w:rPr>
          <w:sz w:val="28"/>
          <w:szCs w:val="28"/>
          <w:lang/>
        </w:rPr>
        <w:t>www.gorodazov.ru</w:t>
      </w:r>
      <w:r w:rsidRPr="00135BDB">
        <w:rPr>
          <w:sz w:val="28"/>
          <w:szCs w:val="28"/>
          <w:lang w:val="ru-RU"/>
        </w:rPr>
        <w:t xml:space="preserve"> на странице  «Обращения граждан» в разделе «Оценка регулирующего воздействия»)</w:t>
      </w:r>
      <w:r w:rsidRPr="00135BDB">
        <w:rPr>
          <w:sz w:val="28"/>
          <w:szCs w:val="28"/>
        </w:rPr>
        <w:t xml:space="preserve">. </w:t>
      </w:r>
    </w:p>
    <w:p w:rsidR="00F75C70" w:rsidRDefault="00F75C70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Сроки приёма предложений:</w:t>
      </w:r>
      <w:r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  <w:u w:val="single"/>
        </w:rPr>
        <w:t xml:space="preserve">c </w:t>
      </w:r>
      <w:r w:rsidR="00A70AF6">
        <w:rPr>
          <w:rStyle w:val="a6"/>
          <w:sz w:val="28"/>
          <w:szCs w:val="28"/>
          <w:u w:val="single"/>
          <w:lang w:val="ru-RU"/>
        </w:rPr>
        <w:t>28.02</w:t>
      </w:r>
      <w:r>
        <w:rPr>
          <w:rStyle w:val="a6"/>
          <w:sz w:val="28"/>
          <w:szCs w:val="28"/>
          <w:u w:val="single"/>
          <w:lang w:val="ru-RU"/>
        </w:rPr>
        <w:t>.202</w:t>
      </w:r>
      <w:r w:rsidR="00A70AF6">
        <w:rPr>
          <w:rStyle w:val="a6"/>
          <w:sz w:val="28"/>
          <w:szCs w:val="28"/>
          <w:u w:val="single"/>
          <w:lang w:val="ru-RU"/>
        </w:rPr>
        <w:t>4</w:t>
      </w:r>
      <w:r>
        <w:rPr>
          <w:rStyle w:val="a6"/>
          <w:sz w:val="28"/>
          <w:szCs w:val="28"/>
          <w:u w:val="single"/>
        </w:rPr>
        <w:t xml:space="preserve"> по </w:t>
      </w:r>
      <w:r w:rsidR="00A70AF6">
        <w:rPr>
          <w:rStyle w:val="a6"/>
          <w:sz w:val="28"/>
          <w:szCs w:val="28"/>
          <w:u w:val="single"/>
          <w:lang w:val="ru-RU"/>
        </w:rPr>
        <w:t>05.03</w:t>
      </w:r>
      <w:r>
        <w:rPr>
          <w:rStyle w:val="a6"/>
          <w:sz w:val="28"/>
          <w:szCs w:val="28"/>
          <w:u w:val="single"/>
          <w:lang w:val="ru-RU"/>
        </w:rPr>
        <w:t>.202</w:t>
      </w:r>
      <w:r w:rsidR="00A70AF6">
        <w:rPr>
          <w:rStyle w:val="a6"/>
          <w:sz w:val="28"/>
          <w:szCs w:val="28"/>
          <w:u w:val="single"/>
          <w:lang w:val="ru-RU"/>
        </w:rPr>
        <w:t>4</w:t>
      </w:r>
      <w:r>
        <w:rPr>
          <w:sz w:val="28"/>
          <w:szCs w:val="28"/>
          <w:lang w:val="ru-RU"/>
        </w:rPr>
        <w:t>.</w:t>
      </w:r>
    </w:p>
    <w:p w:rsidR="00F75C70" w:rsidRDefault="00F75C7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Предложений не поступало.</w:t>
      </w:r>
    </w:p>
    <w:p w:rsidR="00F75C70" w:rsidRDefault="00F75C70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Иные сведения, которые по мнению разработчика, позволяют оценить обоснованность предлагаемого правового регулирования. </w:t>
      </w:r>
    </w:p>
    <w:p w:rsidR="00F75C70" w:rsidRDefault="00F75C70">
      <w:pPr>
        <w:ind w:firstLine="709"/>
        <w:jc w:val="both"/>
        <w:rPr>
          <w:rFonts w:eastAsia="Courier New" w:cs="Courier New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Отсутствуют.</w:t>
      </w:r>
    </w:p>
    <w:p w:rsidR="00F75C70" w:rsidRDefault="00F75C70">
      <w:pPr>
        <w:ind w:firstLine="709"/>
        <w:jc w:val="both"/>
        <w:rPr>
          <w:rFonts w:eastAsia="Courier New" w:cs="Courier New"/>
          <w:sz w:val="28"/>
          <w:szCs w:val="28"/>
          <w:lang w:val="ru-RU"/>
        </w:rPr>
      </w:pPr>
    </w:p>
    <w:p w:rsidR="00AE2FD3" w:rsidRPr="00C10820" w:rsidRDefault="00C10820" w:rsidP="00C1082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16. </w:t>
      </w:r>
      <w:r w:rsidR="00AE2FD3" w:rsidRPr="00C10820">
        <w:rPr>
          <w:sz w:val="28"/>
          <w:szCs w:val="28"/>
          <w:lang w:val="ru-RU"/>
        </w:rPr>
        <w:t>Информация о разработчике:</w:t>
      </w:r>
    </w:p>
    <w:p w:rsidR="00AE2FD3" w:rsidRPr="00C6411E" w:rsidRDefault="00AE2FD3" w:rsidP="00C10820">
      <w:pPr>
        <w:ind w:firstLine="709"/>
        <w:jc w:val="both"/>
        <w:rPr>
          <w:sz w:val="28"/>
          <w:szCs w:val="28"/>
        </w:rPr>
      </w:pPr>
      <w:r w:rsidRPr="00C6411E">
        <w:rPr>
          <w:sz w:val="28"/>
          <w:szCs w:val="28"/>
        </w:rPr>
        <w:t>Департамент имущественно-земельных отнош</w:t>
      </w:r>
      <w:r>
        <w:rPr>
          <w:sz w:val="28"/>
          <w:szCs w:val="28"/>
        </w:rPr>
        <w:t>ений администрации города Азова</w:t>
      </w:r>
      <w:r>
        <w:rPr>
          <w:sz w:val="28"/>
          <w:szCs w:val="28"/>
          <w:lang w:val="ru-RU"/>
        </w:rPr>
        <w:t>. К</w:t>
      </w:r>
      <w:r w:rsidRPr="00C6411E">
        <w:rPr>
          <w:sz w:val="28"/>
          <w:szCs w:val="28"/>
        </w:rPr>
        <w:t>онтактно</w:t>
      </w:r>
      <w:r>
        <w:rPr>
          <w:sz w:val="28"/>
          <w:szCs w:val="28"/>
          <w:lang w:val="ru-RU"/>
        </w:rPr>
        <w:t>е</w:t>
      </w:r>
      <w:r w:rsidRPr="00C6411E">
        <w:rPr>
          <w:sz w:val="28"/>
          <w:szCs w:val="28"/>
        </w:rPr>
        <w:t xml:space="preserve"> лиц</w:t>
      </w:r>
      <w:r>
        <w:rPr>
          <w:sz w:val="28"/>
          <w:szCs w:val="28"/>
          <w:lang w:val="ru-RU"/>
        </w:rPr>
        <w:t>о</w:t>
      </w:r>
      <w:r w:rsidRPr="00C6411E">
        <w:rPr>
          <w:sz w:val="28"/>
          <w:szCs w:val="28"/>
        </w:rPr>
        <w:t xml:space="preserve"> – начальник отдела земельного контроля </w:t>
      </w:r>
      <w:r>
        <w:rPr>
          <w:sz w:val="28"/>
          <w:szCs w:val="28"/>
          <w:lang w:val="ru-RU"/>
        </w:rPr>
        <w:t xml:space="preserve">и рекламы </w:t>
      </w:r>
      <w:r>
        <w:rPr>
          <w:sz w:val="28"/>
          <w:szCs w:val="28"/>
        </w:rPr>
        <w:t>Фатнев Александр Александрович</w:t>
      </w:r>
      <w:r>
        <w:rPr>
          <w:sz w:val="28"/>
          <w:szCs w:val="28"/>
          <w:lang w:val="ru-RU"/>
        </w:rPr>
        <w:t>. Т</w:t>
      </w:r>
      <w:r w:rsidRPr="00C6411E">
        <w:rPr>
          <w:sz w:val="28"/>
          <w:szCs w:val="28"/>
        </w:rPr>
        <w:t>елефон</w:t>
      </w:r>
      <w:r>
        <w:rPr>
          <w:sz w:val="28"/>
          <w:szCs w:val="28"/>
          <w:lang w:val="ru-RU"/>
        </w:rPr>
        <w:t>: 8(86342)</w:t>
      </w:r>
      <w:r w:rsidRPr="00C6411E">
        <w:rPr>
          <w:sz w:val="28"/>
          <w:szCs w:val="28"/>
        </w:rPr>
        <w:t xml:space="preserve"> 4-09-93</w:t>
      </w:r>
      <w:r>
        <w:rPr>
          <w:sz w:val="28"/>
          <w:szCs w:val="28"/>
          <w:lang w:val="ru-RU"/>
        </w:rPr>
        <w:t>.</w:t>
      </w:r>
      <w:r w:rsidRPr="00C6411E">
        <w:rPr>
          <w:sz w:val="28"/>
          <w:szCs w:val="28"/>
        </w:rPr>
        <w:t xml:space="preserve">                          </w:t>
      </w:r>
    </w:p>
    <w:p w:rsidR="002D3ABB" w:rsidRDefault="00AE2FD3" w:rsidP="00C108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Pr="00C6411E">
        <w:rPr>
          <w:sz w:val="28"/>
          <w:szCs w:val="28"/>
        </w:rPr>
        <w:t>дрес электронной почты</w:t>
      </w:r>
      <w:r>
        <w:rPr>
          <w:sz w:val="28"/>
          <w:szCs w:val="28"/>
          <w:lang w:val="ru-RU"/>
        </w:rPr>
        <w:t>:</w:t>
      </w:r>
      <w:r w:rsidRPr="00C6411E">
        <w:rPr>
          <w:sz w:val="28"/>
          <w:szCs w:val="28"/>
        </w:rPr>
        <w:t xml:space="preserve"> </w:t>
      </w:r>
      <w:hyperlink r:id="rId6" w:history="1">
        <w:r w:rsidR="002D3ABB" w:rsidRPr="00CD134F">
          <w:rPr>
            <w:rStyle w:val="a4"/>
            <w:sz w:val="28"/>
            <w:szCs w:val="28"/>
            <w:lang w:bidi="ar-SA"/>
          </w:rPr>
          <w:t>azovkumi@list.ru</w:t>
        </w:r>
      </w:hyperlink>
    </w:p>
    <w:p w:rsidR="002D3ABB" w:rsidRDefault="002D3ABB" w:rsidP="00C10820">
      <w:pPr>
        <w:jc w:val="both"/>
        <w:rPr>
          <w:sz w:val="28"/>
          <w:szCs w:val="28"/>
          <w:lang w:val="ru-RU"/>
        </w:rPr>
      </w:pPr>
    </w:p>
    <w:p w:rsidR="00676D24" w:rsidRDefault="002D3ABB" w:rsidP="00C108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Директор Департамента </w:t>
      </w:r>
    </w:p>
    <w:p w:rsidR="002D3ABB" w:rsidRDefault="002D3ABB" w:rsidP="00C108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имущественно-земельных </w:t>
      </w:r>
    </w:p>
    <w:p w:rsidR="002D3ABB" w:rsidRPr="002D3ABB" w:rsidRDefault="002D3ABB" w:rsidP="00C108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отношений г. Азова</w:t>
      </w:r>
      <w:r w:rsidR="00676D24">
        <w:rPr>
          <w:sz w:val="28"/>
          <w:szCs w:val="28"/>
          <w:lang w:val="ru-RU"/>
        </w:rPr>
        <w:tab/>
      </w:r>
      <w:r w:rsidR="00676D24">
        <w:rPr>
          <w:sz w:val="28"/>
          <w:szCs w:val="28"/>
          <w:lang w:val="ru-RU"/>
        </w:rPr>
        <w:tab/>
      </w:r>
      <w:r w:rsidR="00676D24">
        <w:rPr>
          <w:sz w:val="28"/>
          <w:szCs w:val="28"/>
          <w:lang w:val="ru-RU"/>
        </w:rPr>
        <w:tab/>
      </w:r>
      <w:r w:rsidR="00676D24">
        <w:rPr>
          <w:sz w:val="28"/>
          <w:szCs w:val="28"/>
          <w:lang w:val="ru-RU"/>
        </w:rPr>
        <w:tab/>
      </w:r>
      <w:r w:rsidR="00676D24">
        <w:rPr>
          <w:sz w:val="28"/>
          <w:szCs w:val="28"/>
          <w:lang w:val="ru-RU"/>
        </w:rPr>
        <w:tab/>
      </w:r>
      <w:r w:rsidR="00676D24">
        <w:rPr>
          <w:sz w:val="28"/>
          <w:szCs w:val="28"/>
          <w:lang w:val="ru-RU"/>
        </w:rPr>
        <w:tab/>
      </w:r>
      <w:r w:rsidR="00676D24">
        <w:rPr>
          <w:sz w:val="28"/>
          <w:szCs w:val="28"/>
          <w:lang w:val="ru-RU"/>
        </w:rPr>
        <w:tab/>
        <w:t>Е.В. Пешков</w:t>
      </w:r>
    </w:p>
    <w:sectPr w:rsidR="002D3ABB" w:rsidRPr="002D3ABB" w:rsidSect="0089642C">
      <w:pgSz w:w="11906" w:h="16838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8D"/>
    <w:rsid w:val="000A028D"/>
    <w:rsid w:val="00135BDB"/>
    <w:rsid w:val="001D3894"/>
    <w:rsid w:val="002D3ABB"/>
    <w:rsid w:val="005B6FED"/>
    <w:rsid w:val="005C6218"/>
    <w:rsid w:val="00676D24"/>
    <w:rsid w:val="00710438"/>
    <w:rsid w:val="007733F9"/>
    <w:rsid w:val="007A1740"/>
    <w:rsid w:val="00887571"/>
    <w:rsid w:val="0089642C"/>
    <w:rsid w:val="009F2409"/>
    <w:rsid w:val="00A70AF6"/>
    <w:rsid w:val="00AA7F96"/>
    <w:rsid w:val="00AE2FD3"/>
    <w:rsid w:val="00B136DB"/>
    <w:rsid w:val="00C10820"/>
    <w:rsid w:val="00C6411E"/>
    <w:rsid w:val="00F7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a3">
    <w:name w:val="Символ нумерации"/>
    <w:rPr>
      <w:sz w:val="28"/>
      <w:szCs w:val="28"/>
    </w:rPr>
  </w:style>
  <w:style w:type="character" w:styleId="a4">
    <w:name w:val="Hyperlink"/>
    <w:rPr>
      <w:color w:val="000080"/>
      <w:u w:val="single"/>
      <w:lang/>
    </w:rPr>
  </w:style>
  <w:style w:type="character" w:customStyle="1" w:styleId="10">
    <w:name w:val="Основной шрифт абзаца1"/>
  </w:style>
  <w:style w:type="character" w:styleId="a5">
    <w:name w:val="Strong"/>
    <w:qFormat/>
    <w:rPr>
      <w:b/>
      <w:bCs/>
    </w:rPr>
  </w:style>
  <w:style w:type="character" w:styleId="a6">
    <w:name w:val="Emphasis"/>
    <w:qFormat/>
    <w:rPr>
      <w:i/>
      <w:i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styleId="aa">
    <w:name w:val="caption"/>
    <w:basedOn w:val="a7"/>
    <w:next w:val="ab"/>
    <w:qFormat/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13">
    <w:name w:val="Обычный отступ1"/>
    <w:basedOn w:val="a"/>
    <w:pPr>
      <w:ind w:left="708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zh-CN" w:bidi="fa-IR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zh-CN" w:bidi="fa-IR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val="de-DE" w:eastAsia="zh-CN" w:bidi="fa-IR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val="de-DE" w:eastAsia="zh-CN" w:bidi="fa-IR"/>
    </w:r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Normal">
    <w:name w:val="Normal"/>
    <w:pPr>
      <w:suppressAutoHyphens/>
      <w:autoSpaceDE w:val="0"/>
    </w:pPr>
    <w:rPr>
      <w:rFonts w:eastAsia="Calibri" w:cs="Calibri"/>
      <w:color w:val="000000"/>
      <w:sz w:val="24"/>
      <w:szCs w:val="24"/>
      <w:lang w:eastAsia="zh-CN"/>
    </w:rPr>
  </w:style>
  <w:style w:type="paragraph" w:styleId="a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">
    <w:name w:val="List Paragraph"/>
    <w:basedOn w:val="a"/>
    <w:qFormat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styleId="af0">
    <w:name w:val="Normal (Web)"/>
    <w:basedOn w:val="a"/>
    <w:rsid w:val="00C6411E"/>
    <w:pPr>
      <w:widowControl/>
      <w:spacing w:before="280" w:after="280"/>
    </w:pPr>
    <w:rPr>
      <w:rFonts w:eastAsia="Times New Roman"/>
      <w:kern w:val="0"/>
      <w:lang w:val="ru-RU"/>
    </w:rPr>
  </w:style>
  <w:style w:type="paragraph" w:customStyle="1" w:styleId="af1">
    <w:name w:val="Содержимое врезки"/>
    <w:basedOn w:val="a8"/>
    <w:rsid w:val="00C6411E"/>
    <w:pPr>
      <w:widowControl/>
    </w:pPr>
    <w:rPr>
      <w:rFonts w:eastAsia="Times New Roman"/>
      <w:kern w:val="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a3">
    <w:name w:val="Символ нумерации"/>
    <w:rPr>
      <w:sz w:val="28"/>
      <w:szCs w:val="28"/>
    </w:rPr>
  </w:style>
  <w:style w:type="character" w:styleId="a4">
    <w:name w:val="Hyperlink"/>
    <w:rPr>
      <w:color w:val="000080"/>
      <w:u w:val="single"/>
      <w:lang/>
    </w:rPr>
  </w:style>
  <w:style w:type="character" w:customStyle="1" w:styleId="10">
    <w:name w:val="Основной шрифт абзаца1"/>
  </w:style>
  <w:style w:type="character" w:styleId="a5">
    <w:name w:val="Strong"/>
    <w:qFormat/>
    <w:rPr>
      <w:b/>
      <w:bCs/>
    </w:rPr>
  </w:style>
  <w:style w:type="character" w:styleId="a6">
    <w:name w:val="Emphasis"/>
    <w:qFormat/>
    <w:rPr>
      <w:i/>
      <w:i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styleId="aa">
    <w:name w:val="caption"/>
    <w:basedOn w:val="a7"/>
    <w:next w:val="ab"/>
    <w:qFormat/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13">
    <w:name w:val="Обычный отступ1"/>
    <w:basedOn w:val="a"/>
    <w:pPr>
      <w:ind w:left="708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zh-CN" w:bidi="fa-IR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zh-CN" w:bidi="fa-IR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val="de-DE" w:eastAsia="zh-CN" w:bidi="fa-IR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val="de-DE" w:eastAsia="zh-CN" w:bidi="fa-IR"/>
    </w:r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Normal">
    <w:name w:val="Normal"/>
    <w:pPr>
      <w:suppressAutoHyphens/>
      <w:autoSpaceDE w:val="0"/>
    </w:pPr>
    <w:rPr>
      <w:rFonts w:eastAsia="Calibri" w:cs="Calibri"/>
      <w:color w:val="000000"/>
      <w:sz w:val="24"/>
      <w:szCs w:val="24"/>
      <w:lang w:eastAsia="zh-CN"/>
    </w:rPr>
  </w:style>
  <w:style w:type="paragraph" w:styleId="a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">
    <w:name w:val="List Paragraph"/>
    <w:basedOn w:val="a"/>
    <w:qFormat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styleId="af0">
    <w:name w:val="Normal (Web)"/>
    <w:basedOn w:val="a"/>
    <w:rsid w:val="00C6411E"/>
    <w:pPr>
      <w:widowControl/>
      <w:spacing w:before="280" w:after="280"/>
    </w:pPr>
    <w:rPr>
      <w:rFonts w:eastAsia="Times New Roman"/>
      <w:kern w:val="0"/>
      <w:lang w:val="ru-RU"/>
    </w:rPr>
  </w:style>
  <w:style w:type="paragraph" w:customStyle="1" w:styleId="af1">
    <w:name w:val="Содержимое врезки"/>
    <w:basedOn w:val="a8"/>
    <w:rsid w:val="00C6411E"/>
    <w:pPr>
      <w:widowControl/>
    </w:pPr>
    <w:rPr>
      <w:rFonts w:eastAsia="Times New Roman"/>
      <w:kern w:val="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ovkumi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Links>
    <vt:vector size="6" baseType="variant">
      <vt:variant>
        <vt:i4>4522091</vt:i4>
      </vt:variant>
      <vt:variant>
        <vt:i4>0</vt:i4>
      </vt:variant>
      <vt:variant>
        <vt:i4>0</vt:i4>
      </vt:variant>
      <vt:variant>
        <vt:i4>5</vt:i4>
      </vt:variant>
      <vt:variant>
        <vt:lpwstr>mailto:azovkumi@list.ru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</dc:creator>
  <cp:lastModifiedBy>user-3</cp:lastModifiedBy>
  <cp:revision>2</cp:revision>
  <cp:lastPrinted>1995-11-21T14:41:00Z</cp:lastPrinted>
  <dcterms:created xsi:type="dcterms:W3CDTF">2024-03-13T14:38:00Z</dcterms:created>
  <dcterms:modified xsi:type="dcterms:W3CDTF">2024-03-13T14:38:00Z</dcterms:modified>
</cp:coreProperties>
</file>