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CD" w:rsidRDefault="005F4ECD" w:rsidP="005F4ECD">
      <w:pPr>
        <w:ind w:left="284"/>
        <w:jc w:val="both"/>
        <w:rPr>
          <w:sz w:val="28"/>
          <w:szCs w:val="28"/>
        </w:rPr>
      </w:pPr>
    </w:p>
    <w:p w:rsidR="005F4ECD" w:rsidRDefault="005F4ECD" w:rsidP="005F4ECD">
      <w:pPr>
        <w:ind w:left="284"/>
        <w:jc w:val="right"/>
        <w:rPr>
          <w:sz w:val="28"/>
          <w:szCs w:val="28"/>
        </w:rPr>
      </w:pPr>
      <w:r>
        <w:rPr>
          <w:sz w:val="28"/>
          <w:szCs w:val="28"/>
        </w:rPr>
        <w:t xml:space="preserve">Заместителю главы администрации- </w:t>
      </w:r>
    </w:p>
    <w:p w:rsidR="005F4ECD" w:rsidRDefault="005F4ECD" w:rsidP="005F4ECD">
      <w:pPr>
        <w:ind w:left="284"/>
        <w:jc w:val="right"/>
        <w:rPr>
          <w:sz w:val="28"/>
          <w:szCs w:val="28"/>
        </w:rPr>
      </w:pPr>
      <w:r>
        <w:rPr>
          <w:sz w:val="28"/>
          <w:szCs w:val="28"/>
        </w:rPr>
        <w:t xml:space="preserve">по вопросам промышленности, </w:t>
      </w:r>
    </w:p>
    <w:p w:rsidR="005F4ECD" w:rsidRDefault="005F4ECD" w:rsidP="005F4ECD">
      <w:pPr>
        <w:ind w:left="284"/>
        <w:jc w:val="right"/>
        <w:rPr>
          <w:sz w:val="28"/>
          <w:szCs w:val="28"/>
        </w:rPr>
      </w:pPr>
      <w:r>
        <w:rPr>
          <w:sz w:val="28"/>
          <w:szCs w:val="28"/>
        </w:rPr>
        <w:t xml:space="preserve">экономики и инвестициям                                                     </w:t>
      </w:r>
    </w:p>
    <w:p w:rsidR="005F4ECD" w:rsidRDefault="005F4ECD" w:rsidP="005F4ECD">
      <w:pPr>
        <w:ind w:left="284"/>
        <w:jc w:val="right"/>
        <w:rPr>
          <w:sz w:val="28"/>
          <w:szCs w:val="28"/>
        </w:rPr>
      </w:pPr>
      <w:r>
        <w:rPr>
          <w:sz w:val="28"/>
          <w:szCs w:val="28"/>
        </w:rPr>
        <w:t xml:space="preserve"> Е.Ю. Скрябиной</w:t>
      </w:r>
    </w:p>
    <w:p w:rsidR="005F4ECD" w:rsidRDefault="005F4ECD" w:rsidP="005F4ECD">
      <w:pPr>
        <w:ind w:left="284"/>
        <w:jc w:val="right"/>
        <w:rPr>
          <w:sz w:val="28"/>
          <w:szCs w:val="28"/>
        </w:rPr>
      </w:pPr>
    </w:p>
    <w:p w:rsidR="005F4ECD" w:rsidRDefault="005F4ECD" w:rsidP="005F4ECD">
      <w:pPr>
        <w:ind w:left="284"/>
        <w:jc w:val="right"/>
        <w:rPr>
          <w:sz w:val="28"/>
          <w:szCs w:val="28"/>
        </w:rPr>
      </w:pPr>
    </w:p>
    <w:p w:rsidR="005F4ECD" w:rsidRDefault="005F4ECD" w:rsidP="005F4ECD">
      <w:pPr>
        <w:ind w:left="284"/>
        <w:jc w:val="right"/>
        <w:rPr>
          <w:sz w:val="28"/>
          <w:szCs w:val="28"/>
        </w:rPr>
      </w:pPr>
    </w:p>
    <w:p w:rsidR="005F78C8" w:rsidRPr="002C4A59" w:rsidRDefault="005F78C8" w:rsidP="005F78C8">
      <w:pPr>
        <w:ind w:firstLine="284"/>
        <w:jc w:val="both"/>
      </w:pPr>
      <w:r>
        <w:rPr>
          <w:sz w:val="28"/>
          <w:szCs w:val="28"/>
        </w:rPr>
        <w:t xml:space="preserve">   </w:t>
      </w:r>
      <w:r w:rsidRPr="00C75E69">
        <w:rPr>
          <w:sz w:val="28"/>
          <w:szCs w:val="28"/>
        </w:rPr>
        <w:t>В соответствии с планом проведения</w:t>
      </w:r>
      <w:r>
        <w:t xml:space="preserve"> </w:t>
      </w:r>
      <w:r>
        <w:rPr>
          <w:sz w:val="28"/>
          <w:szCs w:val="28"/>
        </w:rPr>
        <w:t>оценки регулирующего воздействия направляем проект решения Азовской городской думы</w:t>
      </w:r>
      <w:r w:rsidR="00155549">
        <w:rPr>
          <w:sz w:val="28"/>
          <w:szCs w:val="28"/>
        </w:rPr>
        <w:t xml:space="preserve"> «О внесении изменений в решение Азовской городской думы «Об утверждении Правил</w:t>
      </w:r>
      <w:r w:rsidR="00155549" w:rsidRPr="00155549">
        <w:rPr>
          <w:sz w:val="28"/>
          <w:szCs w:val="28"/>
        </w:rPr>
        <w:t xml:space="preserve"> </w:t>
      </w:r>
      <w:r w:rsidR="00155549">
        <w:rPr>
          <w:sz w:val="28"/>
          <w:szCs w:val="28"/>
        </w:rPr>
        <w:t>благоустройства и санитарного содержания территории муниципального образования «Город Азов»</w:t>
      </w:r>
      <w:r w:rsidR="00903C01">
        <w:rPr>
          <w:sz w:val="28"/>
          <w:szCs w:val="28"/>
        </w:rPr>
        <w:t>,</w:t>
      </w:r>
      <w:r w:rsidR="00155549">
        <w:rPr>
          <w:sz w:val="28"/>
          <w:szCs w:val="28"/>
        </w:rPr>
        <w:t xml:space="preserve">      </w:t>
      </w:r>
      <w:r>
        <w:rPr>
          <w:sz w:val="28"/>
          <w:szCs w:val="28"/>
        </w:rPr>
        <w:t>измененный с учетом внесенных на публичных слушаниях предложений и дополнений. Просим провести оценку регулирующего воздействия в упрощенном порядке.</w:t>
      </w:r>
    </w:p>
    <w:p w:rsidR="00903C01" w:rsidRPr="00903C01" w:rsidRDefault="00E446EF" w:rsidP="00E446EF">
      <w:pPr>
        <w:pStyle w:val="headertext"/>
        <w:shd w:val="clear" w:color="auto" w:fill="FFFFFF"/>
        <w:spacing w:before="0" w:beforeAutospacing="0" w:after="0" w:afterAutospacing="0"/>
        <w:ind w:firstLine="284"/>
        <w:jc w:val="both"/>
        <w:textAlignment w:val="baseline"/>
        <w:rPr>
          <w:bCs/>
          <w:sz w:val="28"/>
          <w:szCs w:val="28"/>
        </w:rPr>
      </w:pPr>
      <w:r>
        <w:rPr>
          <w:sz w:val="28"/>
          <w:szCs w:val="28"/>
        </w:rPr>
        <w:t xml:space="preserve">  </w:t>
      </w:r>
      <w:r w:rsidR="00A4135F">
        <w:rPr>
          <w:sz w:val="28"/>
          <w:szCs w:val="28"/>
        </w:rPr>
        <w:t>1.</w:t>
      </w:r>
      <w:r w:rsidR="00155549">
        <w:rPr>
          <w:sz w:val="28"/>
          <w:szCs w:val="28"/>
        </w:rPr>
        <w:t>Во исполнение протеста Азовской межрайонной прокуратуры от 13.06.2023г.,</w:t>
      </w:r>
      <w:r w:rsidR="009A69A8">
        <w:rPr>
          <w:sz w:val="28"/>
          <w:szCs w:val="28"/>
        </w:rPr>
        <w:t xml:space="preserve"> о завышении требований, предъявляемых к водопользователям (предпринимателям и организациям) по содержанию территории пляжей.</w:t>
      </w:r>
      <w:r w:rsidR="00823804">
        <w:rPr>
          <w:sz w:val="28"/>
          <w:szCs w:val="28"/>
        </w:rPr>
        <w:t xml:space="preserve"> Прокуратура указывает, что расстояние между урнами, расположенными на территории пляжей, не соответствует </w:t>
      </w:r>
      <w:r w:rsidR="00B05A42">
        <w:rPr>
          <w:sz w:val="28"/>
          <w:szCs w:val="28"/>
        </w:rPr>
        <w:t>Федерально</w:t>
      </w:r>
      <w:r w:rsidR="00903C01">
        <w:rPr>
          <w:sz w:val="28"/>
          <w:szCs w:val="28"/>
        </w:rPr>
        <w:t>му</w:t>
      </w:r>
      <w:r w:rsidR="00B05A42">
        <w:rPr>
          <w:sz w:val="28"/>
          <w:szCs w:val="28"/>
        </w:rPr>
        <w:t xml:space="preserve"> закон</w:t>
      </w:r>
      <w:r w:rsidR="00903C01">
        <w:rPr>
          <w:sz w:val="28"/>
          <w:szCs w:val="28"/>
        </w:rPr>
        <w:t>у</w:t>
      </w:r>
      <w:r w:rsidR="00B05A42">
        <w:rPr>
          <w:sz w:val="28"/>
          <w:szCs w:val="28"/>
        </w:rPr>
        <w:t xml:space="preserve"> от 24.11.1996г № 132-ФЗ «Об основах туристской деятельности в Российской Федерации» </w:t>
      </w:r>
      <w:r w:rsidR="00823804">
        <w:rPr>
          <w:sz w:val="28"/>
          <w:szCs w:val="28"/>
        </w:rPr>
        <w:t>и превыш</w:t>
      </w:r>
      <w:r w:rsidR="00ED0CFB">
        <w:rPr>
          <w:sz w:val="28"/>
          <w:szCs w:val="28"/>
        </w:rPr>
        <w:t>ает необходимое расстояние.</w:t>
      </w:r>
      <w:r w:rsidR="00823804">
        <w:rPr>
          <w:sz w:val="28"/>
          <w:szCs w:val="28"/>
        </w:rPr>
        <w:t xml:space="preserve"> </w:t>
      </w:r>
      <w:proofErr w:type="gramStart"/>
      <w:r w:rsidR="00ED0CFB" w:rsidRPr="00ED0CFB">
        <w:rPr>
          <w:bCs/>
          <w:sz w:val="28"/>
          <w:szCs w:val="28"/>
        </w:rPr>
        <w:t>Согласно</w:t>
      </w:r>
      <w:r w:rsidR="00ED0CFB">
        <w:rPr>
          <w:rFonts w:ascii="Arial" w:hAnsi="Arial" w:cs="Arial"/>
          <w:b/>
          <w:bCs/>
          <w:color w:val="444444"/>
          <w:sz w:val="25"/>
          <w:szCs w:val="25"/>
        </w:rPr>
        <w:t xml:space="preserve"> </w:t>
      </w:r>
      <w:hyperlink r:id="rId5" w:anchor="6540IN" w:history="1">
        <w:r w:rsidR="00ED0CFB" w:rsidRPr="00903C01">
          <w:rPr>
            <w:rStyle w:val="a6"/>
            <w:bCs/>
            <w:color w:val="auto"/>
            <w:sz w:val="28"/>
            <w:szCs w:val="28"/>
            <w:u w:val="none"/>
          </w:rPr>
          <w:t>Правил</w:t>
        </w:r>
        <w:proofErr w:type="gramEnd"/>
        <w:r w:rsidR="00ED0CFB" w:rsidRPr="00903C01">
          <w:rPr>
            <w:rStyle w:val="a6"/>
            <w:bCs/>
            <w:color w:val="auto"/>
            <w:sz w:val="28"/>
            <w:szCs w:val="28"/>
            <w:u w:val="none"/>
          </w:rPr>
          <w:t xml:space="preserve"> классификации горнолыжных трасс, классификации пляжей</w:t>
        </w:r>
      </w:hyperlink>
      <w:r w:rsidR="00ED0CFB">
        <w:rPr>
          <w:bCs/>
          <w:sz w:val="28"/>
          <w:szCs w:val="28"/>
        </w:rPr>
        <w:t xml:space="preserve">, </w:t>
      </w:r>
      <w:r w:rsidR="00ED0CFB" w:rsidRPr="00903C01">
        <w:rPr>
          <w:bCs/>
          <w:sz w:val="28"/>
          <w:szCs w:val="28"/>
        </w:rPr>
        <w:t xml:space="preserve"> </w:t>
      </w:r>
      <w:r w:rsidR="00ED0CFB">
        <w:rPr>
          <w:bCs/>
          <w:sz w:val="28"/>
          <w:szCs w:val="28"/>
        </w:rPr>
        <w:t>утвержденным Приказом Федерального агентства по туризму</w:t>
      </w:r>
      <w:r w:rsidR="00ED0CFB" w:rsidRPr="00903C01">
        <w:rPr>
          <w:bCs/>
          <w:sz w:val="28"/>
          <w:szCs w:val="28"/>
        </w:rPr>
        <w:t xml:space="preserve">  </w:t>
      </w:r>
      <w:r w:rsidR="00ED0CFB" w:rsidRPr="00903C01">
        <w:rPr>
          <w:bCs/>
          <w:sz w:val="28"/>
          <w:szCs w:val="28"/>
          <w:shd w:val="clear" w:color="auto" w:fill="FFFFFF"/>
        </w:rPr>
        <w:t xml:space="preserve">от 8 сентября 2020 года N 287-Пр-20 </w:t>
      </w:r>
      <w:r w:rsidR="00ED0CFB">
        <w:rPr>
          <w:bCs/>
          <w:sz w:val="28"/>
          <w:szCs w:val="28"/>
          <w:shd w:val="clear" w:color="auto" w:fill="FFFFFF"/>
        </w:rPr>
        <w:t xml:space="preserve"> Приложение 5, урны должны быть расположены на расстоянии не более 100м между объектами. В нынешней редакции Правил указано расстояние 40 м.</w:t>
      </w:r>
      <w:r w:rsidR="00CB1E34">
        <w:rPr>
          <w:bCs/>
          <w:sz w:val="28"/>
          <w:szCs w:val="28"/>
          <w:shd w:val="clear" w:color="auto" w:fill="FFFFFF"/>
        </w:rPr>
        <w:t xml:space="preserve">, </w:t>
      </w:r>
      <w:r w:rsidR="00ED0CFB">
        <w:rPr>
          <w:bCs/>
          <w:sz w:val="28"/>
          <w:szCs w:val="28"/>
          <w:shd w:val="clear" w:color="auto" w:fill="FFFFFF"/>
        </w:rPr>
        <w:t>ч</w:t>
      </w:r>
      <w:r w:rsidR="00823804">
        <w:rPr>
          <w:sz w:val="28"/>
          <w:szCs w:val="28"/>
        </w:rPr>
        <w:t>то дает возможность контрольным (надзорным) органам</w:t>
      </w:r>
      <w:r w:rsidR="009E0646">
        <w:rPr>
          <w:sz w:val="28"/>
          <w:szCs w:val="28"/>
        </w:rPr>
        <w:t xml:space="preserve"> применять к водопользо</w:t>
      </w:r>
      <w:r w:rsidR="00B05A42">
        <w:rPr>
          <w:sz w:val="28"/>
          <w:szCs w:val="28"/>
        </w:rPr>
        <w:t>вателям неправомерные взыскания и административные наказания.</w:t>
      </w:r>
      <w:r w:rsidR="00903C01" w:rsidRPr="00903C01">
        <w:rPr>
          <w:rFonts w:ascii="Arial" w:hAnsi="Arial" w:cs="Arial"/>
          <w:b/>
          <w:bCs/>
          <w:color w:val="444444"/>
          <w:sz w:val="25"/>
          <w:szCs w:val="25"/>
        </w:rPr>
        <w:t xml:space="preserve"> </w:t>
      </w:r>
    </w:p>
    <w:p w:rsidR="003C4B46" w:rsidRDefault="00B05A42" w:rsidP="00155549">
      <w:pPr>
        <w:ind w:firstLine="540"/>
        <w:jc w:val="both"/>
        <w:rPr>
          <w:sz w:val="28"/>
          <w:szCs w:val="28"/>
        </w:rPr>
      </w:pPr>
      <w:r>
        <w:rPr>
          <w:sz w:val="28"/>
          <w:szCs w:val="28"/>
        </w:rPr>
        <w:t>На публичных слушаниях, проведенных 16.10.2023г. от участников слушаний поступили дополнения и предложения к рассматриваемому проекту решения.</w:t>
      </w:r>
    </w:p>
    <w:p w:rsidR="00B05A42" w:rsidRDefault="00B05A42" w:rsidP="00155549">
      <w:pPr>
        <w:ind w:firstLine="540"/>
        <w:jc w:val="both"/>
        <w:rPr>
          <w:sz w:val="28"/>
          <w:szCs w:val="28"/>
        </w:rPr>
      </w:pPr>
      <w:r>
        <w:rPr>
          <w:sz w:val="28"/>
          <w:szCs w:val="28"/>
        </w:rPr>
        <w:t xml:space="preserve"> </w:t>
      </w:r>
      <w:r w:rsidR="00A4135F">
        <w:rPr>
          <w:sz w:val="28"/>
          <w:szCs w:val="28"/>
        </w:rPr>
        <w:t>2</w:t>
      </w:r>
      <w:r w:rsidR="003C4B46">
        <w:rPr>
          <w:sz w:val="28"/>
          <w:szCs w:val="28"/>
        </w:rPr>
        <w:t>. Поскольку очистка пляжа и поддержка удовлетворительного санитарного состояния требует определенных затрат, предложено закрепить  возможность взимания платы за вход на некоторые пляжи либо ограничить вход только определенному контингенту авторизованных лиц.</w:t>
      </w:r>
      <w:r w:rsidR="00320FD3">
        <w:rPr>
          <w:sz w:val="28"/>
          <w:szCs w:val="28"/>
        </w:rPr>
        <w:t xml:space="preserve"> Эта мера способствует недопущению переполнения пляжной зоны</w:t>
      </w:r>
      <w:r w:rsidR="004A7914">
        <w:rPr>
          <w:sz w:val="28"/>
          <w:szCs w:val="28"/>
        </w:rPr>
        <w:t xml:space="preserve"> отдыха</w:t>
      </w:r>
      <w:r w:rsidR="00320FD3">
        <w:rPr>
          <w:sz w:val="28"/>
          <w:szCs w:val="28"/>
        </w:rPr>
        <w:t>, для комфортного и безопасного купания и пребывания людей на территории пляжей.</w:t>
      </w:r>
    </w:p>
    <w:p w:rsidR="003C4B46" w:rsidRDefault="003C4B46" w:rsidP="003C4B46">
      <w:pPr>
        <w:jc w:val="both"/>
        <w:rPr>
          <w:sz w:val="28"/>
          <w:szCs w:val="28"/>
        </w:rPr>
      </w:pPr>
      <w:r>
        <w:rPr>
          <w:sz w:val="28"/>
          <w:szCs w:val="28"/>
        </w:rPr>
        <w:t xml:space="preserve">       </w:t>
      </w:r>
      <w:r w:rsidR="00A4135F">
        <w:rPr>
          <w:sz w:val="28"/>
          <w:szCs w:val="28"/>
        </w:rPr>
        <w:t>3</w:t>
      </w:r>
      <w:r>
        <w:rPr>
          <w:sz w:val="28"/>
          <w:szCs w:val="28"/>
        </w:rPr>
        <w:t xml:space="preserve">.Разрешить создание водопользователями специальных мест/пляжей для купания детей и лиц не умеющих плавать, в том числе с местами обучения плаванию. </w:t>
      </w:r>
    </w:p>
    <w:p w:rsidR="003C4B46" w:rsidRDefault="003C4B46" w:rsidP="003C4B46">
      <w:pPr>
        <w:jc w:val="both"/>
        <w:rPr>
          <w:sz w:val="28"/>
          <w:szCs w:val="28"/>
        </w:rPr>
      </w:pPr>
      <w:r>
        <w:rPr>
          <w:sz w:val="28"/>
          <w:szCs w:val="28"/>
        </w:rPr>
        <w:t xml:space="preserve">       </w:t>
      </w:r>
      <w:r w:rsidR="00A4135F">
        <w:rPr>
          <w:sz w:val="28"/>
          <w:szCs w:val="28"/>
        </w:rPr>
        <w:t>4</w:t>
      </w:r>
      <w:r>
        <w:rPr>
          <w:sz w:val="28"/>
          <w:szCs w:val="28"/>
        </w:rPr>
        <w:t>. Разреш</w:t>
      </w:r>
      <w:r w:rsidR="0046336B">
        <w:rPr>
          <w:sz w:val="28"/>
          <w:szCs w:val="28"/>
        </w:rPr>
        <w:t>ить</w:t>
      </w:r>
      <w:r>
        <w:rPr>
          <w:sz w:val="28"/>
          <w:szCs w:val="28"/>
        </w:rPr>
        <w:t xml:space="preserve"> создание водопользователями специальных мест/пляжей для домашних животных, где люди могут отдыхать и купаться со своими животными.</w:t>
      </w:r>
    </w:p>
    <w:p w:rsidR="0046336B" w:rsidRDefault="0046336B" w:rsidP="004A7914">
      <w:pPr>
        <w:jc w:val="both"/>
        <w:rPr>
          <w:b/>
          <w:sz w:val="28"/>
          <w:szCs w:val="28"/>
        </w:rPr>
      </w:pPr>
      <w:r>
        <w:rPr>
          <w:sz w:val="28"/>
          <w:szCs w:val="28"/>
        </w:rPr>
        <w:t xml:space="preserve">       </w:t>
      </w:r>
      <w:r w:rsidR="00A4135F">
        <w:rPr>
          <w:sz w:val="28"/>
          <w:szCs w:val="28"/>
        </w:rPr>
        <w:t>5</w:t>
      </w:r>
      <w:r w:rsidR="003C4B46">
        <w:rPr>
          <w:sz w:val="28"/>
          <w:szCs w:val="28"/>
        </w:rPr>
        <w:t>.</w:t>
      </w:r>
      <w:r w:rsidRPr="0046336B">
        <w:rPr>
          <w:sz w:val="28"/>
          <w:szCs w:val="28"/>
        </w:rPr>
        <w:t xml:space="preserve"> </w:t>
      </w:r>
      <w:r>
        <w:rPr>
          <w:sz w:val="28"/>
          <w:szCs w:val="28"/>
        </w:rPr>
        <w:t xml:space="preserve"> </w:t>
      </w:r>
      <w:r w:rsidRPr="0046336B">
        <w:rPr>
          <w:sz w:val="28"/>
          <w:szCs w:val="28"/>
        </w:rPr>
        <w:t>Предлагается установить график</w:t>
      </w:r>
      <w:r>
        <w:rPr>
          <w:sz w:val="28"/>
          <w:szCs w:val="28"/>
        </w:rPr>
        <w:t xml:space="preserve"> </w:t>
      </w:r>
      <w:r w:rsidRPr="002224AB">
        <w:rPr>
          <w:sz w:val="28"/>
          <w:szCs w:val="28"/>
        </w:rPr>
        <w:t xml:space="preserve"> вывоза ТКО с контейнерной площадки</w:t>
      </w:r>
      <w:r w:rsidR="001E1B06">
        <w:rPr>
          <w:sz w:val="28"/>
          <w:szCs w:val="28"/>
        </w:rPr>
        <w:t>, расположенной на территории пляжей</w:t>
      </w:r>
      <w:r w:rsidRPr="002224AB">
        <w:rPr>
          <w:sz w:val="28"/>
          <w:szCs w:val="28"/>
        </w:rPr>
        <w:t xml:space="preserve">, а также регламент проведения </w:t>
      </w:r>
      <w:proofErr w:type="spellStart"/>
      <w:r w:rsidRPr="002224AB">
        <w:rPr>
          <w:sz w:val="28"/>
          <w:szCs w:val="28"/>
        </w:rPr>
        <w:t>дера</w:t>
      </w:r>
      <w:r>
        <w:rPr>
          <w:sz w:val="28"/>
          <w:szCs w:val="28"/>
        </w:rPr>
        <w:t>ти</w:t>
      </w:r>
      <w:r w:rsidRPr="002224AB">
        <w:rPr>
          <w:sz w:val="28"/>
          <w:szCs w:val="28"/>
        </w:rPr>
        <w:t>зационных</w:t>
      </w:r>
      <w:proofErr w:type="spellEnd"/>
      <w:r w:rsidRPr="002224AB">
        <w:rPr>
          <w:sz w:val="28"/>
          <w:szCs w:val="28"/>
        </w:rPr>
        <w:t xml:space="preserve"> и дезинфекционных мероприятий</w:t>
      </w:r>
      <w:r w:rsidR="00320FD3">
        <w:rPr>
          <w:sz w:val="28"/>
          <w:szCs w:val="28"/>
        </w:rPr>
        <w:t xml:space="preserve">, который должен </w:t>
      </w:r>
      <w:r w:rsidRPr="002224AB">
        <w:rPr>
          <w:sz w:val="28"/>
          <w:szCs w:val="28"/>
        </w:rPr>
        <w:t xml:space="preserve"> соблюдат</w:t>
      </w:r>
      <w:r w:rsidR="00320FD3">
        <w:rPr>
          <w:sz w:val="28"/>
          <w:szCs w:val="28"/>
        </w:rPr>
        <w:t>ь</w:t>
      </w:r>
      <w:r w:rsidRPr="002224AB">
        <w:rPr>
          <w:sz w:val="28"/>
          <w:szCs w:val="28"/>
        </w:rPr>
        <w:t>ся водопользовател</w:t>
      </w:r>
      <w:r w:rsidR="00320FD3">
        <w:rPr>
          <w:sz w:val="28"/>
          <w:szCs w:val="28"/>
        </w:rPr>
        <w:t>я</w:t>
      </w:r>
      <w:r w:rsidRPr="002224AB">
        <w:rPr>
          <w:sz w:val="28"/>
          <w:szCs w:val="28"/>
        </w:rPr>
        <w:t>м</w:t>
      </w:r>
      <w:r w:rsidR="00320FD3">
        <w:rPr>
          <w:sz w:val="28"/>
          <w:szCs w:val="28"/>
        </w:rPr>
        <w:t xml:space="preserve">и </w:t>
      </w:r>
      <w:r w:rsidRPr="002224AB">
        <w:rPr>
          <w:sz w:val="28"/>
          <w:szCs w:val="28"/>
        </w:rPr>
        <w:t xml:space="preserve"> в соответствии со статьей </w:t>
      </w:r>
      <w:r>
        <w:rPr>
          <w:sz w:val="28"/>
          <w:szCs w:val="28"/>
        </w:rPr>
        <w:t xml:space="preserve">7.2.8  и </w:t>
      </w:r>
      <w:r w:rsidRPr="002224AB">
        <w:rPr>
          <w:sz w:val="28"/>
          <w:szCs w:val="28"/>
        </w:rPr>
        <w:t xml:space="preserve">7.3 </w:t>
      </w:r>
      <w:r w:rsidR="004A7914">
        <w:rPr>
          <w:sz w:val="28"/>
          <w:szCs w:val="28"/>
        </w:rPr>
        <w:t>Правил</w:t>
      </w:r>
      <w:r w:rsidR="004A7914" w:rsidRPr="00155549">
        <w:rPr>
          <w:sz w:val="28"/>
          <w:szCs w:val="28"/>
        </w:rPr>
        <w:t xml:space="preserve"> </w:t>
      </w:r>
      <w:r w:rsidR="004A7914">
        <w:rPr>
          <w:sz w:val="28"/>
          <w:szCs w:val="28"/>
        </w:rPr>
        <w:t>благоустройства и санитарного содержания территории муниципального образования «Город Азов»</w:t>
      </w:r>
      <w:r w:rsidRPr="002224AB">
        <w:rPr>
          <w:sz w:val="28"/>
          <w:szCs w:val="28"/>
        </w:rPr>
        <w:t xml:space="preserve"> и </w:t>
      </w:r>
      <w:proofErr w:type="spellStart"/>
      <w:r w:rsidRPr="002224AB">
        <w:rPr>
          <w:sz w:val="28"/>
          <w:szCs w:val="28"/>
        </w:rPr>
        <w:t>СанПиН</w:t>
      </w:r>
      <w:proofErr w:type="spellEnd"/>
      <w:r w:rsidRPr="002224AB">
        <w:rPr>
          <w:sz w:val="28"/>
          <w:szCs w:val="28"/>
        </w:rPr>
        <w:t xml:space="preserve"> 2.1.3684-21.</w:t>
      </w:r>
    </w:p>
    <w:p w:rsidR="001E1B06" w:rsidRDefault="00A4135F" w:rsidP="001E1B06">
      <w:pPr>
        <w:pStyle w:val="a0"/>
        <w:ind w:firstLine="540"/>
        <w:jc w:val="both"/>
        <w:rPr>
          <w:sz w:val="28"/>
          <w:szCs w:val="28"/>
        </w:rPr>
      </w:pPr>
      <w:r>
        <w:rPr>
          <w:sz w:val="28"/>
          <w:szCs w:val="28"/>
          <w:lang w:eastAsia="ar-SA"/>
        </w:rPr>
        <w:lastRenderedPageBreak/>
        <w:t>6</w:t>
      </w:r>
      <w:r w:rsidR="001E1B06">
        <w:rPr>
          <w:sz w:val="28"/>
          <w:szCs w:val="28"/>
          <w:lang w:eastAsia="ar-SA"/>
        </w:rPr>
        <w:t>. Поскольку ранее прописанный в Правилах вариант вводит солидарную ответственность Российской Федерации, как владельцу водного объекта река Дон, так и водопользователя, о</w:t>
      </w:r>
      <w:r w:rsidR="00320FD3">
        <w:rPr>
          <w:sz w:val="28"/>
          <w:szCs w:val="28"/>
          <w:lang w:eastAsia="ar-SA"/>
        </w:rPr>
        <w:t>рганизовавшего пляж на реке Дон, п</w:t>
      </w:r>
      <w:r w:rsidR="001E1B06">
        <w:rPr>
          <w:sz w:val="28"/>
          <w:szCs w:val="28"/>
          <w:lang w:eastAsia="ar-SA"/>
        </w:rPr>
        <w:t>редлагается возложить ответственность за и</w:t>
      </w:r>
      <w:r w:rsidR="001E1B06">
        <w:rPr>
          <w:sz w:val="28"/>
          <w:szCs w:val="28"/>
        </w:rPr>
        <w:t>сполнение требований к содержанию пляжей на собственников искусственных водных объектов или водопользователей в соответствии с договором водопользования.</w:t>
      </w:r>
    </w:p>
    <w:p w:rsidR="001E1B06" w:rsidRDefault="00A4135F" w:rsidP="001E1B06">
      <w:pPr>
        <w:pStyle w:val="a0"/>
        <w:ind w:firstLine="540"/>
        <w:jc w:val="both"/>
        <w:rPr>
          <w:sz w:val="28"/>
          <w:szCs w:val="28"/>
        </w:rPr>
      </w:pPr>
      <w:r>
        <w:rPr>
          <w:sz w:val="28"/>
          <w:szCs w:val="28"/>
        </w:rPr>
        <w:t>7</w:t>
      </w:r>
      <w:r w:rsidR="001E1B06">
        <w:rPr>
          <w:sz w:val="28"/>
          <w:szCs w:val="28"/>
        </w:rPr>
        <w:t>. Предлагается также ввести в Правила понятие «Пляж», чтобы</w:t>
      </w:r>
      <w:r w:rsidR="007609D9">
        <w:rPr>
          <w:sz w:val="28"/>
          <w:szCs w:val="28"/>
        </w:rPr>
        <w:t>,</w:t>
      </w:r>
      <w:r w:rsidR="001E1B06">
        <w:rPr>
          <w:sz w:val="28"/>
          <w:szCs w:val="28"/>
        </w:rPr>
        <w:t xml:space="preserve"> </w:t>
      </w:r>
      <w:r w:rsidR="007609D9">
        <w:rPr>
          <w:sz w:val="28"/>
          <w:szCs w:val="28"/>
        </w:rPr>
        <w:t xml:space="preserve">с одной стороны, </w:t>
      </w:r>
      <w:r w:rsidR="001E1B06">
        <w:rPr>
          <w:sz w:val="28"/>
          <w:szCs w:val="28"/>
        </w:rPr>
        <w:t xml:space="preserve">избежать неправомерного </w:t>
      </w:r>
      <w:r w:rsidR="007609D9">
        <w:rPr>
          <w:sz w:val="28"/>
          <w:szCs w:val="28"/>
        </w:rPr>
        <w:t>контроля и его п</w:t>
      </w:r>
      <w:r w:rsidR="00720717">
        <w:rPr>
          <w:sz w:val="28"/>
          <w:szCs w:val="28"/>
        </w:rPr>
        <w:t>оследствий, собственникам объектов, которые не подходят под это определение,</w:t>
      </w:r>
      <w:r w:rsidR="007609D9">
        <w:rPr>
          <w:sz w:val="28"/>
          <w:szCs w:val="28"/>
        </w:rPr>
        <w:t xml:space="preserve"> и с другой стороны, не упустить </w:t>
      </w:r>
      <w:proofErr w:type="gramStart"/>
      <w:r w:rsidR="007609D9">
        <w:rPr>
          <w:sz w:val="28"/>
          <w:szCs w:val="28"/>
        </w:rPr>
        <w:t>кон</w:t>
      </w:r>
      <w:r w:rsidR="00E243F5">
        <w:rPr>
          <w:sz w:val="28"/>
          <w:szCs w:val="28"/>
        </w:rPr>
        <w:t>т</w:t>
      </w:r>
      <w:r w:rsidR="007609D9">
        <w:rPr>
          <w:sz w:val="28"/>
          <w:szCs w:val="28"/>
        </w:rPr>
        <w:t>рол</w:t>
      </w:r>
      <w:r w:rsidR="00720717">
        <w:rPr>
          <w:sz w:val="28"/>
          <w:szCs w:val="28"/>
        </w:rPr>
        <w:t>ь</w:t>
      </w:r>
      <w:r w:rsidR="007609D9">
        <w:rPr>
          <w:sz w:val="28"/>
          <w:szCs w:val="28"/>
        </w:rPr>
        <w:t xml:space="preserve"> за</w:t>
      </w:r>
      <w:proofErr w:type="gramEnd"/>
      <w:r w:rsidR="007609D9">
        <w:rPr>
          <w:sz w:val="28"/>
          <w:szCs w:val="28"/>
        </w:rPr>
        <w:t xml:space="preserve"> надлежащими объектами, подходящими под это определение. </w:t>
      </w:r>
    </w:p>
    <w:p w:rsidR="006207FF" w:rsidRDefault="00A4135F" w:rsidP="001E1B06">
      <w:pPr>
        <w:pStyle w:val="a0"/>
        <w:ind w:firstLine="540"/>
        <w:jc w:val="both"/>
        <w:rPr>
          <w:sz w:val="28"/>
          <w:szCs w:val="28"/>
        </w:rPr>
      </w:pPr>
      <w:r>
        <w:rPr>
          <w:sz w:val="28"/>
          <w:szCs w:val="28"/>
        </w:rPr>
        <w:t>8</w:t>
      </w:r>
      <w:r w:rsidR="004A7914">
        <w:rPr>
          <w:sz w:val="28"/>
          <w:szCs w:val="28"/>
        </w:rPr>
        <w:t xml:space="preserve">. </w:t>
      </w:r>
      <w:r w:rsidR="006207FF">
        <w:rPr>
          <w:sz w:val="28"/>
          <w:szCs w:val="28"/>
        </w:rPr>
        <w:t>Пункт 10.9.3 Правил предусматривает обязательный перечень элементов благоустройства на территории зоны отдыха. Но не прописано, что для разных категорий пляжей эти элементы различаются. Поэтому владельцам более низкой категории пляжа, предъявляются те же требования, что и для более высокой категории. Для урегулирования данного вопроса исключается п. 10.9.3 и вносятся изменения в п. 10.9.2 Правил.</w:t>
      </w:r>
    </w:p>
    <w:p w:rsidR="00E243F5" w:rsidRPr="001E1B06" w:rsidRDefault="000B27C7" w:rsidP="001E1B06">
      <w:pPr>
        <w:pStyle w:val="a0"/>
        <w:ind w:firstLine="540"/>
        <w:jc w:val="both"/>
        <w:rPr>
          <w:sz w:val="28"/>
          <w:szCs w:val="28"/>
          <w:lang w:eastAsia="ar-SA"/>
        </w:rPr>
      </w:pPr>
      <w:r>
        <w:rPr>
          <w:sz w:val="28"/>
          <w:szCs w:val="28"/>
        </w:rPr>
        <w:t xml:space="preserve">Целью правового регулирования  является </w:t>
      </w:r>
      <w:r w:rsidR="00E243F5">
        <w:rPr>
          <w:sz w:val="28"/>
          <w:szCs w:val="28"/>
        </w:rPr>
        <w:t xml:space="preserve"> </w:t>
      </w:r>
      <w:r>
        <w:rPr>
          <w:sz w:val="28"/>
          <w:szCs w:val="28"/>
        </w:rPr>
        <w:t>исключить из</w:t>
      </w:r>
      <w:r w:rsidR="00E243F5">
        <w:rPr>
          <w:sz w:val="28"/>
          <w:szCs w:val="28"/>
        </w:rPr>
        <w:t xml:space="preserve"> Правил положени</w:t>
      </w:r>
      <w:r>
        <w:rPr>
          <w:sz w:val="28"/>
          <w:szCs w:val="28"/>
        </w:rPr>
        <w:t>я</w:t>
      </w:r>
      <w:r w:rsidR="00E243F5">
        <w:rPr>
          <w:sz w:val="28"/>
          <w:szCs w:val="28"/>
        </w:rPr>
        <w:t>, приводящи</w:t>
      </w:r>
      <w:r>
        <w:rPr>
          <w:sz w:val="28"/>
          <w:szCs w:val="28"/>
        </w:rPr>
        <w:t>е</w:t>
      </w:r>
      <w:r w:rsidR="00E243F5">
        <w:rPr>
          <w:sz w:val="28"/>
          <w:szCs w:val="28"/>
        </w:rPr>
        <w:t xml:space="preserve"> к возникновению избыточных обязанностей, запретов и расходов для субъектов предпринимательской и инвестиционной деятельности, а также расходов бюджетов всех уровней.</w:t>
      </w:r>
      <w:r>
        <w:rPr>
          <w:sz w:val="28"/>
          <w:szCs w:val="28"/>
        </w:rPr>
        <w:t xml:space="preserve"> А также предусмотреть возможность развития города в туристическом направлении, сделать город привлекательней для посещения</w:t>
      </w:r>
      <w:r w:rsidR="004A7914">
        <w:rPr>
          <w:sz w:val="28"/>
          <w:szCs w:val="28"/>
        </w:rPr>
        <w:t>,</w:t>
      </w:r>
      <w:r>
        <w:rPr>
          <w:sz w:val="28"/>
          <w:szCs w:val="28"/>
        </w:rPr>
        <w:t xml:space="preserve"> как жителями нашего города, так и иногородних посетителей.</w:t>
      </w:r>
    </w:p>
    <w:p w:rsidR="0046336B" w:rsidRDefault="00720717" w:rsidP="003C4B46">
      <w:pPr>
        <w:jc w:val="both"/>
        <w:rPr>
          <w:sz w:val="28"/>
          <w:szCs w:val="28"/>
        </w:rPr>
      </w:pPr>
      <w:r>
        <w:rPr>
          <w:sz w:val="28"/>
          <w:szCs w:val="28"/>
        </w:rPr>
        <w:tab/>
        <w:t xml:space="preserve">Финансовые вложения </w:t>
      </w:r>
      <w:r w:rsidR="00E243F5">
        <w:rPr>
          <w:sz w:val="28"/>
          <w:szCs w:val="28"/>
        </w:rPr>
        <w:t>по созданию, указанных</w:t>
      </w:r>
      <w:r w:rsidR="004A7914">
        <w:rPr>
          <w:sz w:val="28"/>
          <w:szCs w:val="28"/>
        </w:rPr>
        <w:t xml:space="preserve"> в п.1.8, 1.9, 1.10 проекта решения,</w:t>
      </w:r>
      <w:r w:rsidR="00E243F5">
        <w:rPr>
          <w:sz w:val="28"/>
          <w:szCs w:val="28"/>
        </w:rPr>
        <w:t xml:space="preserve"> пляжей, будут для водопользователей, собственников искусственных водоемов, добровольными.</w:t>
      </w:r>
    </w:p>
    <w:p w:rsidR="005F78C8" w:rsidRDefault="00155549" w:rsidP="0060177D">
      <w:pPr>
        <w:ind w:firstLine="540"/>
        <w:jc w:val="both"/>
        <w:rPr>
          <w:color w:val="020B22"/>
          <w:sz w:val="28"/>
          <w:szCs w:val="28"/>
        </w:rPr>
      </w:pPr>
      <w:r>
        <w:rPr>
          <w:sz w:val="28"/>
          <w:szCs w:val="28"/>
        </w:rPr>
        <w:t xml:space="preserve"> </w:t>
      </w:r>
      <w:r w:rsidR="00C67FCF">
        <w:rPr>
          <w:color w:val="020B22"/>
          <w:sz w:val="28"/>
          <w:szCs w:val="28"/>
        </w:rPr>
        <w:t xml:space="preserve"> </w:t>
      </w:r>
      <w:r w:rsidR="00C67FCF">
        <w:rPr>
          <w:color w:val="020B22"/>
          <w:sz w:val="28"/>
          <w:szCs w:val="28"/>
        </w:rPr>
        <w:tab/>
        <w:t>П</w:t>
      </w:r>
      <w:r w:rsidR="00C67FCF" w:rsidRPr="00F10AF5">
        <w:rPr>
          <w:color w:val="020B22"/>
          <w:sz w:val="28"/>
          <w:szCs w:val="28"/>
        </w:rPr>
        <w:t>роект нормативн</w:t>
      </w:r>
      <w:r w:rsidR="00C67FCF">
        <w:rPr>
          <w:color w:val="020B22"/>
          <w:sz w:val="28"/>
          <w:szCs w:val="28"/>
        </w:rPr>
        <w:t>ого</w:t>
      </w:r>
      <w:r w:rsidR="00C67FCF" w:rsidRPr="00F10AF5">
        <w:rPr>
          <w:color w:val="020B22"/>
          <w:sz w:val="28"/>
          <w:szCs w:val="28"/>
        </w:rPr>
        <w:t xml:space="preserve"> правов</w:t>
      </w:r>
      <w:r w:rsidR="00C67FCF">
        <w:rPr>
          <w:color w:val="020B22"/>
          <w:sz w:val="28"/>
          <w:szCs w:val="28"/>
        </w:rPr>
        <w:t>ого</w:t>
      </w:r>
      <w:r w:rsidR="00C67FCF" w:rsidRPr="00F10AF5">
        <w:rPr>
          <w:color w:val="020B22"/>
          <w:sz w:val="28"/>
          <w:szCs w:val="28"/>
        </w:rPr>
        <w:t xml:space="preserve"> акт</w:t>
      </w:r>
      <w:r w:rsidR="00C67FCF">
        <w:rPr>
          <w:color w:val="020B22"/>
          <w:sz w:val="28"/>
          <w:szCs w:val="28"/>
        </w:rPr>
        <w:t>а относится к</w:t>
      </w:r>
      <w:r w:rsidR="00C67FCF" w:rsidRPr="00F10AF5">
        <w:rPr>
          <w:color w:val="020B22"/>
          <w:sz w:val="28"/>
          <w:szCs w:val="28"/>
        </w:rPr>
        <w:t xml:space="preserve"> средней степени регулирующего воздействия</w:t>
      </w:r>
      <w:r w:rsidR="00C67FCF">
        <w:rPr>
          <w:color w:val="020B22"/>
          <w:sz w:val="28"/>
          <w:szCs w:val="28"/>
        </w:rPr>
        <w:t xml:space="preserve">, так как он изменяет </w:t>
      </w:r>
      <w:bookmarkStart w:id="0" w:name="_Hlk133496554"/>
      <w:r w:rsidR="00C67FCF" w:rsidRPr="00F10AF5">
        <w:rPr>
          <w:color w:val="020B22"/>
          <w:sz w:val="28"/>
          <w:szCs w:val="28"/>
        </w:rPr>
        <w:t xml:space="preserve">ранее предусмотренные нормативными правовыми актами города Азова </w:t>
      </w:r>
      <w:bookmarkEnd w:id="0"/>
      <w:r w:rsidR="00C67FCF" w:rsidRPr="00F10AF5">
        <w:rPr>
          <w:color w:val="020B22"/>
          <w:sz w:val="28"/>
          <w:szCs w:val="28"/>
        </w:rPr>
        <w:t>обязательные требования для</w:t>
      </w:r>
      <w:r w:rsidR="00C67FCF">
        <w:rPr>
          <w:color w:val="020B22"/>
          <w:sz w:val="28"/>
          <w:szCs w:val="28"/>
        </w:rPr>
        <w:t xml:space="preserve"> субъектов предпринимательской,</w:t>
      </w:r>
      <w:r w:rsidR="00C67FCF" w:rsidRPr="00F10AF5">
        <w:rPr>
          <w:color w:val="020B22"/>
          <w:sz w:val="28"/>
          <w:szCs w:val="28"/>
        </w:rPr>
        <w:t xml:space="preserve"> иной </w:t>
      </w:r>
      <w:r w:rsidR="00C67FCF" w:rsidRPr="00F10AF5">
        <w:rPr>
          <w:sz w:val="28"/>
          <w:szCs w:val="28"/>
          <w:shd w:val="clear" w:color="auto" w:fill="FFFFFF"/>
        </w:rPr>
        <w:t>экономической</w:t>
      </w:r>
      <w:r w:rsidR="00C67FCF" w:rsidRPr="00F10AF5">
        <w:rPr>
          <w:rFonts w:ascii="Arial" w:hAnsi="Arial" w:cs="Arial"/>
          <w:color w:val="444444"/>
          <w:sz w:val="28"/>
          <w:szCs w:val="28"/>
          <w:shd w:val="clear" w:color="auto" w:fill="FFFFFF"/>
        </w:rPr>
        <w:t xml:space="preserve"> </w:t>
      </w:r>
      <w:r w:rsidR="00C67FCF" w:rsidRPr="00F10AF5">
        <w:rPr>
          <w:color w:val="020B22"/>
          <w:sz w:val="28"/>
          <w:szCs w:val="28"/>
        </w:rPr>
        <w:t>деятельности</w:t>
      </w:r>
      <w:r w:rsidR="00C67FCF">
        <w:rPr>
          <w:color w:val="020B22"/>
          <w:sz w:val="28"/>
          <w:szCs w:val="28"/>
        </w:rPr>
        <w:t xml:space="preserve"> и инвестиционной деятельности.</w:t>
      </w:r>
    </w:p>
    <w:p w:rsidR="00C67FCF" w:rsidRDefault="00C67FCF" w:rsidP="00C67FCF">
      <w:pPr>
        <w:pStyle w:val="a5"/>
        <w:spacing w:before="0" w:beforeAutospacing="0" w:after="0" w:afterAutospacing="0"/>
        <w:ind w:firstLine="709"/>
        <w:jc w:val="both"/>
        <w:rPr>
          <w:sz w:val="28"/>
          <w:szCs w:val="28"/>
        </w:rPr>
      </w:pPr>
      <w:r>
        <w:rPr>
          <w:sz w:val="28"/>
          <w:szCs w:val="28"/>
        </w:rPr>
        <w:t>Участниками</w:t>
      </w:r>
      <w:r w:rsidRPr="00F10AF5">
        <w:rPr>
          <w:sz w:val="28"/>
          <w:szCs w:val="28"/>
        </w:rPr>
        <w:t xml:space="preserve"> общественных отношений, права и законные интересы которых </w:t>
      </w:r>
      <w:proofErr w:type="gramStart"/>
      <w:r w:rsidRPr="00F10AF5">
        <w:rPr>
          <w:sz w:val="28"/>
          <w:szCs w:val="28"/>
        </w:rPr>
        <w:t>будут затронуты предлагаемым правовым регулированием</w:t>
      </w:r>
      <w:r>
        <w:rPr>
          <w:sz w:val="28"/>
          <w:szCs w:val="28"/>
        </w:rPr>
        <w:t xml:space="preserve"> являются</w:t>
      </w:r>
      <w:proofErr w:type="gramEnd"/>
      <w:r>
        <w:rPr>
          <w:sz w:val="28"/>
          <w:szCs w:val="28"/>
        </w:rPr>
        <w:t xml:space="preserve"> субъекты предпринимательской и инвестиционной деятельности, органы местного самоуправления, и надзорные органы, осуществляющие контроль в сфере благоустройства территории муниципального образования.</w:t>
      </w:r>
    </w:p>
    <w:p w:rsidR="0060177D" w:rsidRDefault="0060177D" w:rsidP="0060177D">
      <w:pPr>
        <w:ind w:firstLine="540"/>
        <w:jc w:val="both"/>
        <w:rPr>
          <w:sz w:val="28"/>
          <w:szCs w:val="28"/>
        </w:rPr>
      </w:pPr>
      <w:proofErr w:type="gramStart"/>
      <w:r w:rsidRPr="00932018">
        <w:rPr>
          <w:sz w:val="28"/>
          <w:szCs w:val="28"/>
        </w:rPr>
        <w:t xml:space="preserve">В соответствии </w:t>
      </w:r>
      <w:r>
        <w:rPr>
          <w:sz w:val="28"/>
          <w:szCs w:val="28"/>
        </w:rPr>
        <w:t>со статьей 45.1 Федерального закона от 06.10.2003г № 131-ФЗ «Об общих принципах организации местного самоуправления в Российской Федерации», статьей 5 Федерального закона от 24.11.1996г № 132-ФЗ «Об основах туристской деятельности в Российской Федерации»</w:t>
      </w:r>
      <w:r w:rsidR="00320FD3">
        <w:rPr>
          <w:sz w:val="28"/>
          <w:szCs w:val="28"/>
        </w:rPr>
        <w:t>,</w:t>
      </w:r>
      <w:r w:rsidRPr="00932018">
        <w:rPr>
          <w:sz w:val="28"/>
          <w:szCs w:val="28"/>
        </w:rPr>
        <w:t xml:space="preserve"> </w:t>
      </w:r>
      <w:hyperlink r:id="rId6">
        <w:r w:rsidRPr="00932018">
          <w:rPr>
            <w:sz w:val="28"/>
            <w:szCs w:val="28"/>
          </w:rPr>
          <w:t>Уставом</w:t>
        </w:r>
      </w:hyperlink>
      <w:r w:rsidRPr="00932018">
        <w:rPr>
          <w:sz w:val="28"/>
          <w:szCs w:val="28"/>
        </w:rPr>
        <w:t xml:space="preserve"> муниципального образования </w:t>
      </w:r>
      <w:r>
        <w:rPr>
          <w:sz w:val="28"/>
          <w:szCs w:val="28"/>
        </w:rPr>
        <w:t>«</w:t>
      </w:r>
      <w:r w:rsidRPr="00932018">
        <w:rPr>
          <w:sz w:val="28"/>
          <w:szCs w:val="28"/>
        </w:rPr>
        <w:t>Город Азов</w:t>
      </w:r>
      <w:r>
        <w:rPr>
          <w:sz w:val="28"/>
          <w:szCs w:val="28"/>
        </w:rPr>
        <w:t>»</w:t>
      </w:r>
      <w:r w:rsidRPr="00932018">
        <w:rPr>
          <w:sz w:val="28"/>
          <w:szCs w:val="28"/>
        </w:rPr>
        <w:t>,</w:t>
      </w:r>
      <w:r>
        <w:rPr>
          <w:sz w:val="28"/>
          <w:szCs w:val="28"/>
        </w:rPr>
        <w:t xml:space="preserve"> утвержденного решением Азовской городской думы от 17.04.2013г № 236</w:t>
      </w:r>
      <w:r w:rsidR="00320FD3">
        <w:rPr>
          <w:sz w:val="28"/>
          <w:szCs w:val="28"/>
        </w:rPr>
        <w:t>,</w:t>
      </w:r>
      <w:r w:rsidRPr="00932018">
        <w:rPr>
          <w:sz w:val="28"/>
          <w:szCs w:val="28"/>
        </w:rPr>
        <w:t xml:space="preserve"> Регламентом  Азовской городской Думы,</w:t>
      </w:r>
      <w:r>
        <w:rPr>
          <w:sz w:val="28"/>
          <w:szCs w:val="28"/>
        </w:rPr>
        <w:t xml:space="preserve"> утвержденного</w:t>
      </w:r>
      <w:r w:rsidRPr="00932018">
        <w:rPr>
          <w:sz w:val="28"/>
          <w:szCs w:val="28"/>
        </w:rPr>
        <w:t xml:space="preserve"> </w:t>
      </w:r>
      <w:r>
        <w:rPr>
          <w:sz w:val="28"/>
          <w:szCs w:val="28"/>
        </w:rPr>
        <w:t xml:space="preserve">решением Азовской городской </w:t>
      </w:r>
      <w:r w:rsidRPr="00DB7CD8">
        <w:rPr>
          <w:sz w:val="28"/>
          <w:szCs w:val="28"/>
        </w:rPr>
        <w:t xml:space="preserve">думы 26.09.2014 </w:t>
      </w:r>
      <w:r>
        <w:rPr>
          <w:sz w:val="28"/>
          <w:szCs w:val="28"/>
        </w:rPr>
        <w:t xml:space="preserve"> </w:t>
      </w:r>
      <w:r w:rsidRPr="00DB7CD8">
        <w:rPr>
          <w:sz w:val="28"/>
          <w:szCs w:val="28"/>
        </w:rPr>
        <w:t>№ 358</w:t>
      </w:r>
      <w:proofErr w:type="gramEnd"/>
      <w:r>
        <w:rPr>
          <w:sz w:val="28"/>
          <w:szCs w:val="28"/>
        </w:rPr>
        <w:t>, во исполнение протеста Азовской межрайонной прокуратуры от 13.06.2023г.,</w:t>
      </w:r>
      <w:r w:rsidR="004A7914">
        <w:rPr>
          <w:sz w:val="28"/>
          <w:szCs w:val="28"/>
        </w:rPr>
        <w:t xml:space="preserve"> а также с </w:t>
      </w:r>
      <w:proofErr w:type="gramStart"/>
      <w:r w:rsidR="004A7914">
        <w:rPr>
          <w:sz w:val="28"/>
          <w:szCs w:val="28"/>
        </w:rPr>
        <w:t>учетом</w:t>
      </w:r>
      <w:proofErr w:type="gramEnd"/>
      <w:r w:rsidR="004A7914">
        <w:rPr>
          <w:sz w:val="28"/>
          <w:szCs w:val="28"/>
        </w:rPr>
        <w:t xml:space="preserve">  представленных на публичных слушаниях предложений, </w:t>
      </w:r>
      <w:r>
        <w:rPr>
          <w:sz w:val="28"/>
          <w:szCs w:val="28"/>
        </w:rPr>
        <w:t xml:space="preserve">проект решения «О внесении изменений в решение Азовской городской думы «О </w:t>
      </w:r>
      <w:r>
        <w:rPr>
          <w:sz w:val="28"/>
          <w:szCs w:val="28"/>
        </w:rPr>
        <w:lastRenderedPageBreak/>
        <w:t>внесении изменений в решение Азовской городской думы «Об утверждении Правил</w:t>
      </w:r>
      <w:r w:rsidRPr="00155549">
        <w:rPr>
          <w:sz w:val="28"/>
          <w:szCs w:val="28"/>
        </w:rPr>
        <w:t xml:space="preserve"> </w:t>
      </w:r>
      <w:r>
        <w:rPr>
          <w:sz w:val="28"/>
          <w:szCs w:val="28"/>
        </w:rPr>
        <w:t>благоустройства и санитарного содержания территории муниципального образования «Город Азов»</w:t>
      </w:r>
      <w:r w:rsidR="004A7914">
        <w:rPr>
          <w:sz w:val="28"/>
          <w:szCs w:val="28"/>
        </w:rPr>
        <w:t xml:space="preserve"> </w:t>
      </w:r>
      <w:r>
        <w:rPr>
          <w:sz w:val="28"/>
          <w:szCs w:val="28"/>
        </w:rPr>
        <w:t xml:space="preserve">необходимо принять, так как некоторые положения данного нормативно-правового акта  противоречат законодательству, а некоторые не отражают нормы законодательства в сфере благоустройства  в полной мере, что нарушает права субъектов предпринимательской и иной экономической и инвестиционной деятельности.     </w:t>
      </w:r>
    </w:p>
    <w:p w:rsidR="006B7CCB" w:rsidRPr="00F10AF5" w:rsidRDefault="003852D6" w:rsidP="00C67FCF">
      <w:pPr>
        <w:pStyle w:val="a5"/>
        <w:spacing w:before="0" w:beforeAutospacing="0" w:after="0" w:afterAutospacing="0"/>
        <w:ind w:firstLine="709"/>
        <w:jc w:val="both"/>
        <w:rPr>
          <w:sz w:val="28"/>
          <w:szCs w:val="28"/>
        </w:rPr>
      </w:pPr>
      <w:r>
        <w:rPr>
          <w:sz w:val="28"/>
          <w:szCs w:val="28"/>
        </w:rPr>
        <w:t xml:space="preserve">Принятие данного НПА позволит урегулировать контрольную (надзорную) деятельность в сфере эксплуатации и использования территорий пляжей в муниципальном образовании город Азов, а также позволит обеспечить реализацию прав и свобод граждан на комфортную благоприятную среду. </w:t>
      </w:r>
    </w:p>
    <w:p w:rsidR="00C67FCF" w:rsidRDefault="00C67FCF" w:rsidP="00C67FCF">
      <w:pPr>
        <w:jc w:val="both"/>
      </w:pPr>
    </w:p>
    <w:p w:rsidR="00320FD3" w:rsidRDefault="00320FD3" w:rsidP="00C67FCF">
      <w:pPr>
        <w:jc w:val="both"/>
      </w:pPr>
    </w:p>
    <w:p w:rsidR="00320FD3" w:rsidRDefault="00320FD3" w:rsidP="00C67FCF">
      <w:pPr>
        <w:jc w:val="both"/>
      </w:pPr>
    </w:p>
    <w:tbl>
      <w:tblPr>
        <w:tblW w:w="10376" w:type="dxa"/>
        <w:tblInd w:w="-5" w:type="dxa"/>
        <w:tblLayout w:type="fixed"/>
        <w:tblLook w:val="0000"/>
      </w:tblPr>
      <w:tblGrid>
        <w:gridCol w:w="3549"/>
        <w:gridCol w:w="3686"/>
        <w:gridCol w:w="3141"/>
      </w:tblGrid>
      <w:tr w:rsidR="00320FD3" w:rsidTr="00903C01">
        <w:trPr>
          <w:trHeight w:val="1485"/>
        </w:trPr>
        <w:tc>
          <w:tcPr>
            <w:tcW w:w="3549" w:type="dxa"/>
            <w:shd w:val="clear" w:color="auto" w:fill="auto"/>
            <w:vAlign w:val="bottom"/>
          </w:tcPr>
          <w:p w:rsidR="00320FD3" w:rsidRPr="00ED3C6E" w:rsidRDefault="00320FD3" w:rsidP="00903C01">
            <w:pPr>
              <w:rPr>
                <w:sz w:val="28"/>
                <w:szCs w:val="28"/>
              </w:rPr>
            </w:pPr>
            <w:r w:rsidRPr="00ED3C6E">
              <w:rPr>
                <w:sz w:val="28"/>
                <w:szCs w:val="28"/>
              </w:rPr>
              <w:t>Заместитель главы администрации - начальник Управления ЖКХ</w:t>
            </w:r>
          </w:p>
        </w:tc>
        <w:tc>
          <w:tcPr>
            <w:tcW w:w="3686" w:type="dxa"/>
          </w:tcPr>
          <w:p w:rsidR="00320FD3" w:rsidRPr="00ED3C6E" w:rsidRDefault="00320FD3" w:rsidP="00903C01">
            <w:pPr>
              <w:rPr>
                <w:color w:val="FFFFFF"/>
                <w:sz w:val="28"/>
                <w:szCs w:val="28"/>
              </w:rPr>
            </w:pPr>
            <w:r w:rsidRPr="00ED3C6E">
              <w:rPr>
                <w:color w:val="FFFFFF"/>
                <w:sz w:val="28"/>
                <w:szCs w:val="28"/>
              </w:rPr>
              <w:t>[SIGNERSTAMP1]</w:t>
            </w:r>
          </w:p>
        </w:tc>
        <w:tc>
          <w:tcPr>
            <w:tcW w:w="3141" w:type="dxa"/>
            <w:shd w:val="clear" w:color="auto" w:fill="auto"/>
            <w:vAlign w:val="bottom"/>
          </w:tcPr>
          <w:p w:rsidR="00320FD3" w:rsidRPr="00ED3C6E" w:rsidRDefault="00320FD3" w:rsidP="00903C01">
            <w:pPr>
              <w:jc w:val="right"/>
              <w:rPr>
                <w:sz w:val="28"/>
                <w:szCs w:val="28"/>
              </w:rPr>
            </w:pPr>
            <w:r w:rsidRPr="00ED3C6E">
              <w:rPr>
                <w:sz w:val="28"/>
                <w:szCs w:val="28"/>
              </w:rPr>
              <w:t>Р.И. Ткаченко</w:t>
            </w:r>
          </w:p>
        </w:tc>
      </w:tr>
    </w:tbl>
    <w:p w:rsidR="00320FD3" w:rsidRDefault="00320FD3" w:rsidP="00320FD3">
      <w:pPr>
        <w:jc w:val="both"/>
        <w:rPr>
          <w:sz w:val="20"/>
        </w:rPr>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p w:rsidR="00320FD3" w:rsidRDefault="00320FD3" w:rsidP="00C67FCF">
      <w:pPr>
        <w:jc w:val="both"/>
      </w:pPr>
    </w:p>
    <w:sectPr w:rsidR="00320FD3" w:rsidSect="00897AB9">
      <w:pgSz w:w="11906" w:h="16838"/>
      <w:pgMar w:top="540" w:right="850" w:bottom="71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D2CDD5A"/>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2A5F29"/>
    <w:multiLevelType w:val="hybridMultilevel"/>
    <w:tmpl w:val="15BC4972"/>
    <w:lvl w:ilvl="0" w:tplc="1B08841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F4ECD"/>
    <w:rsid w:val="00003AFE"/>
    <w:rsid w:val="000060EB"/>
    <w:rsid w:val="00023459"/>
    <w:rsid w:val="00040089"/>
    <w:rsid w:val="00045E4F"/>
    <w:rsid w:val="0005432D"/>
    <w:rsid w:val="0006677A"/>
    <w:rsid w:val="00092CFD"/>
    <w:rsid w:val="000A7D72"/>
    <w:rsid w:val="000B27C7"/>
    <w:rsid w:val="000B3912"/>
    <w:rsid w:val="000D7A42"/>
    <w:rsid w:val="000F1C1F"/>
    <w:rsid w:val="001227F8"/>
    <w:rsid w:val="001260E9"/>
    <w:rsid w:val="00127BD5"/>
    <w:rsid w:val="00130475"/>
    <w:rsid w:val="00137F60"/>
    <w:rsid w:val="00143592"/>
    <w:rsid w:val="00155549"/>
    <w:rsid w:val="00157438"/>
    <w:rsid w:val="00174AC3"/>
    <w:rsid w:val="0019016F"/>
    <w:rsid w:val="001B77D5"/>
    <w:rsid w:val="001B7D0A"/>
    <w:rsid w:val="001C3BE9"/>
    <w:rsid w:val="001C4F89"/>
    <w:rsid w:val="001D1193"/>
    <w:rsid w:val="001E1B06"/>
    <w:rsid w:val="001F7A2F"/>
    <w:rsid w:val="0020600C"/>
    <w:rsid w:val="00217278"/>
    <w:rsid w:val="00230705"/>
    <w:rsid w:val="00233AA4"/>
    <w:rsid w:val="0024681D"/>
    <w:rsid w:val="00250874"/>
    <w:rsid w:val="00250E75"/>
    <w:rsid w:val="002624B3"/>
    <w:rsid w:val="002655F4"/>
    <w:rsid w:val="00296409"/>
    <w:rsid w:val="002A1362"/>
    <w:rsid w:val="002A3207"/>
    <w:rsid w:val="002A7E61"/>
    <w:rsid w:val="002B1C2C"/>
    <w:rsid w:val="002B36AB"/>
    <w:rsid w:val="002B5F6D"/>
    <w:rsid w:val="002D2D92"/>
    <w:rsid w:val="002F5B78"/>
    <w:rsid w:val="00302B40"/>
    <w:rsid w:val="00304651"/>
    <w:rsid w:val="00313E55"/>
    <w:rsid w:val="00315DC3"/>
    <w:rsid w:val="00317992"/>
    <w:rsid w:val="00320FD3"/>
    <w:rsid w:val="003400FB"/>
    <w:rsid w:val="00370779"/>
    <w:rsid w:val="00382487"/>
    <w:rsid w:val="003852D6"/>
    <w:rsid w:val="00391813"/>
    <w:rsid w:val="00396EE8"/>
    <w:rsid w:val="003A219A"/>
    <w:rsid w:val="003B5801"/>
    <w:rsid w:val="003B61F5"/>
    <w:rsid w:val="003C4B46"/>
    <w:rsid w:val="003D2637"/>
    <w:rsid w:val="003D55A5"/>
    <w:rsid w:val="003E0879"/>
    <w:rsid w:val="003E28F2"/>
    <w:rsid w:val="003E2AA0"/>
    <w:rsid w:val="003E68EA"/>
    <w:rsid w:val="003F2F14"/>
    <w:rsid w:val="004033FD"/>
    <w:rsid w:val="004215C3"/>
    <w:rsid w:val="00450225"/>
    <w:rsid w:val="00463046"/>
    <w:rsid w:val="0046336B"/>
    <w:rsid w:val="00467578"/>
    <w:rsid w:val="004758AE"/>
    <w:rsid w:val="00490A14"/>
    <w:rsid w:val="004A31C7"/>
    <w:rsid w:val="004A7914"/>
    <w:rsid w:val="004A7BAA"/>
    <w:rsid w:val="004B5216"/>
    <w:rsid w:val="004B6C53"/>
    <w:rsid w:val="004C4CB0"/>
    <w:rsid w:val="004E179B"/>
    <w:rsid w:val="005017AE"/>
    <w:rsid w:val="0050752D"/>
    <w:rsid w:val="00527A5D"/>
    <w:rsid w:val="00530A00"/>
    <w:rsid w:val="005412EE"/>
    <w:rsid w:val="00543313"/>
    <w:rsid w:val="00546F12"/>
    <w:rsid w:val="0055268A"/>
    <w:rsid w:val="005779D1"/>
    <w:rsid w:val="0058257B"/>
    <w:rsid w:val="00587AD6"/>
    <w:rsid w:val="00596A3A"/>
    <w:rsid w:val="005A3C7B"/>
    <w:rsid w:val="005A4D1C"/>
    <w:rsid w:val="005B3401"/>
    <w:rsid w:val="005C5381"/>
    <w:rsid w:val="005D4BE1"/>
    <w:rsid w:val="005F4ECD"/>
    <w:rsid w:val="005F5B79"/>
    <w:rsid w:val="005F78C8"/>
    <w:rsid w:val="0060177D"/>
    <w:rsid w:val="00602DA3"/>
    <w:rsid w:val="00612F68"/>
    <w:rsid w:val="006207FF"/>
    <w:rsid w:val="00625DD7"/>
    <w:rsid w:val="006323E2"/>
    <w:rsid w:val="00642D46"/>
    <w:rsid w:val="006432EF"/>
    <w:rsid w:val="00643750"/>
    <w:rsid w:val="00663967"/>
    <w:rsid w:val="0069023B"/>
    <w:rsid w:val="0069521B"/>
    <w:rsid w:val="00695FD9"/>
    <w:rsid w:val="00696694"/>
    <w:rsid w:val="00697270"/>
    <w:rsid w:val="006B7CCB"/>
    <w:rsid w:val="006E5084"/>
    <w:rsid w:val="006E52A5"/>
    <w:rsid w:val="006E664C"/>
    <w:rsid w:val="00702F42"/>
    <w:rsid w:val="00704E2E"/>
    <w:rsid w:val="0071048F"/>
    <w:rsid w:val="007115A6"/>
    <w:rsid w:val="00717A34"/>
    <w:rsid w:val="00720717"/>
    <w:rsid w:val="00722856"/>
    <w:rsid w:val="00726D92"/>
    <w:rsid w:val="00735A8D"/>
    <w:rsid w:val="007609D9"/>
    <w:rsid w:val="00771A1C"/>
    <w:rsid w:val="00784C31"/>
    <w:rsid w:val="0078576F"/>
    <w:rsid w:val="007857BA"/>
    <w:rsid w:val="007A4A07"/>
    <w:rsid w:val="007A4EC4"/>
    <w:rsid w:val="007A7224"/>
    <w:rsid w:val="007B401F"/>
    <w:rsid w:val="007C3171"/>
    <w:rsid w:val="007C439F"/>
    <w:rsid w:val="007C45E1"/>
    <w:rsid w:val="007D3887"/>
    <w:rsid w:val="007E4475"/>
    <w:rsid w:val="007E5543"/>
    <w:rsid w:val="007E5F55"/>
    <w:rsid w:val="00805212"/>
    <w:rsid w:val="00806B19"/>
    <w:rsid w:val="008157BF"/>
    <w:rsid w:val="00816F34"/>
    <w:rsid w:val="00823804"/>
    <w:rsid w:val="0083499B"/>
    <w:rsid w:val="00846126"/>
    <w:rsid w:val="008643E7"/>
    <w:rsid w:val="00876530"/>
    <w:rsid w:val="0087748C"/>
    <w:rsid w:val="00887617"/>
    <w:rsid w:val="00891656"/>
    <w:rsid w:val="00892686"/>
    <w:rsid w:val="00892C8E"/>
    <w:rsid w:val="0089346A"/>
    <w:rsid w:val="00897AB9"/>
    <w:rsid w:val="008A524C"/>
    <w:rsid w:val="008A6388"/>
    <w:rsid w:val="008B1A58"/>
    <w:rsid w:val="008C0FE9"/>
    <w:rsid w:val="00903C01"/>
    <w:rsid w:val="00942004"/>
    <w:rsid w:val="00944141"/>
    <w:rsid w:val="009445E4"/>
    <w:rsid w:val="00960F30"/>
    <w:rsid w:val="00974994"/>
    <w:rsid w:val="00976C12"/>
    <w:rsid w:val="00983128"/>
    <w:rsid w:val="009A06B7"/>
    <w:rsid w:val="009A651B"/>
    <w:rsid w:val="009A69A8"/>
    <w:rsid w:val="009B5547"/>
    <w:rsid w:val="009B69C1"/>
    <w:rsid w:val="009E0646"/>
    <w:rsid w:val="009E30C4"/>
    <w:rsid w:val="009E42D1"/>
    <w:rsid w:val="00A263FE"/>
    <w:rsid w:val="00A41242"/>
    <w:rsid w:val="00A4135F"/>
    <w:rsid w:val="00A72C62"/>
    <w:rsid w:val="00AB4181"/>
    <w:rsid w:val="00AB7DB2"/>
    <w:rsid w:val="00AD0A70"/>
    <w:rsid w:val="00AD1B94"/>
    <w:rsid w:val="00B05A42"/>
    <w:rsid w:val="00B05C19"/>
    <w:rsid w:val="00B24E83"/>
    <w:rsid w:val="00B53DD1"/>
    <w:rsid w:val="00B75F8D"/>
    <w:rsid w:val="00B826F4"/>
    <w:rsid w:val="00B923DC"/>
    <w:rsid w:val="00BB6A15"/>
    <w:rsid w:val="00BC1244"/>
    <w:rsid w:val="00BC1F22"/>
    <w:rsid w:val="00BC25C1"/>
    <w:rsid w:val="00BD12E9"/>
    <w:rsid w:val="00BD6683"/>
    <w:rsid w:val="00BE65EE"/>
    <w:rsid w:val="00BF078B"/>
    <w:rsid w:val="00BF5018"/>
    <w:rsid w:val="00BF5E6C"/>
    <w:rsid w:val="00BF6574"/>
    <w:rsid w:val="00C005CC"/>
    <w:rsid w:val="00C01E4D"/>
    <w:rsid w:val="00C06019"/>
    <w:rsid w:val="00C10C45"/>
    <w:rsid w:val="00C1155B"/>
    <w:rsid w:val="00C2469B"/>
    <w:rsid w:val="00C362F3"/>
    <w:rsid w:val="00C40D96"/>
    <w:rsid w:val="00C61C71"/>
    <w:rsid w:val="00C65149"/>
    <w:rsid w:val="00C667CC"/>
    <w:rsid w:val="00C67FCF"/>
    <w:rsid w:val="00C75E69"/>
    <w:rsid w:val="00C810C7"/>
    <w:rsid w:val="00C83C3A"/>
    <w:rsid w:val="00C84448"/>
    <w:rsid w:val="00C976D5"/>
    <w:rsid w:val="00CB1E34"/>
    <w:rsid w:val="00CC5BF7"/>
    <w:rsid w:val="00CE29AA"/>
    <w:rsid w:val="00CE34DF"/>
    <w:rsid w:val="00CE4F2E"/>
    <w:rsid w:val="00CE6135"/>
    <w:rsid w:val="00CE7136"/>
    <w:rsid w:val="00CF31E5"/>
    <w:rsid w:val="00CF3AF0"/>
    <w:rsid w:val="00D0300C"/>
    <w:rsid w:val="00D2206E"/>
    <w:rsid w:val="00D36F9F"/>
    <w:rsid w:val="00D418CA"/>
    <w:rsid w:val="00D54659"/>
    <w:rsid w:val="00D568F4"/>
    <w:rsid w:val="00D57FAB"/>
    <w:rsid w:val="00D608C9"/>
    <w:rsid w:val="00D63666"/>
    <w:rsid w:val="00D65251"/>
    <w:rsid w:val="00D72484"/>
    <w:rsid w:val="00D77B01"/>
    <w:rsid w:val="00D81F02"/>
    <w:rsid w:val="00D853CF"/>
    <w:rsid w:val="00D870F5"/>
    <w:rsid w:val="00D95880"/>
    <w:rsid w:val="00D96D3F"/>
    <w:rsid w:val="00DA43CE"/>
    <w:rsid w:val="00DB05EF"/>
    <w:rsid w:val="00DB7563"/>
    <w:rsid w:val="00DC4620"/>
    <w:rsid w:val="00DD0A5C"/>
    <w:rsid w:val="00DE0E3B"/>
    <w:rsid w:val="00DF4843"/>
    <w:rsid w:val="00E155F8"/>
    <w:rsid w:val="00E17CCA"/>
    <w:rsid w:val="00E243F5"/>
    <w:rsid w:val="00E446EF"/>
    <w:rsid w:val="00E527C2"/>
    <w:rsid w:val="00E54342"/>
    <w:rsid w:val="00E5634D"/>
    <w:rsid w:val="00E64FDE"/>
    <w:rsid w:val="00E73CB4"/>
    <w:rsid w:val="00E8096B"/>
    <w:rsid w:val="00E92C95"/>
    <w:rsid w:val="00E967E3"/>
    <w:rsid w:val="00EB44A2"/>
    <w:rsid w:val="00EC0AED"/>
    <w:rsid w:val="00ED0CFB"/>
    <w:rsid w:val="00EF109C"/>
    <w:rsid w:val="00EF5307"/>
    <w:rsid w:val="00F10280"/>
    <w:rsid w:val="00F2261C"/>
    <w:rsid w:val="00F25912"/>
    <w:rsid w:val="00F2707D"/>
    <w:rsid w:val="00F32BE9"/>
    <w:rsid w:val="00F350AB"/>
    <w:rsid w:val="00F42CF5"/>
    <w:rsid w:val="00F5173B"/>
    <w:rsid w:val="00F53512"/>
    <w:rsid w:val="00F60F83"/>
    <w:rsid w:val="00F6485D"/>
    <w:rsid w:val="00F74AC2"/>
    <w:rsid w:val="00F75C93"/>
    <w:rsid w:val="00F94862"/>
    <w:rsid w:val="00F94910"/>
    <w:rsid w:val="00FA3B4D"/>
    <w:rsid w:val="00FA52A2"/>
    <w:rsid w:val="00FB3848"/>
    <w:rsid w:val="00FB4FF1"/>
    <w:rsid w:val="00FC107F"/>
    <w:rsid w:val="00FC15C5"/>
    <w:rsid w:val="00FD66DF"/>
    <w:rsid w:val="00FE2B85"/>
    <w:rsid w:val="00FF7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46336B"/>
    <w:pPr>
      <w:numPr>
        <w:ilvl w:val="1"/>
        <w:numId w:val="1"/>
      </w:numPr>
      <w:suppressAutoHyphens/>
      <w:spacing w:before="280" w:after="280"/>
      <w:outlineLvl w:val="1"/>
    </w:pPr>
    <w:rPr>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6336B"/>
    <w:rPr>
      <w:rFonts w:ascii="Times New Roman" w:eastAsia="Times New Roman" w:hAnsi="Times New Roman" w:cs="Times New Roman"/>
      <w:b/>
      <w:bCs/>
      <w:sz w:val="36"/>
      <w:szCs w:val="36"/>
      <w:lang w:eastAsia="ar-SA"/>
    </w:rPr>
  </w:style>
  <w:style w:type="paragraph" w:styleId="a0">
    <w:name w:val="Body Text"/>
    <w:basedOn w:val="a"/>
    <w:link w:val="a4"/>
    <w:uiPriority w:val="99"/>
    <w:semiHidden/>
    <w:unhideWhenUsed/>
    <w:rsid w:val="0046336B"/>
    <w:pPr>
      <w:spacing w:after="120"/>
    </w:pPr>
  </w:style>
  <w:style w:type="character" w:customStyle="1" w:styleId="a4">
    <w:name w:val="Основной текст Знак"/>
    <w:basedOn w:val="a1"/>
    <w:link w:val="a0"/>
    <w:uiPriority w:val="99"/>
    <w:semiHidden/>
    <w:rsid w:val="0046336B"/>
    <w:rPr>
      <w:rFonts w:ascii="Times New Roman" w:eastAsia="Times New Roman" w:hAnsi="Times New Roman" w:cs="Times New Roman"/>
      <w:sz w:val="24"/>
      <w:szCs w:val="24"/>
      <w:lang w:eastAsia="ru-RU"/>
    </w:rPr>
  </w:style>
  <w:style w:type="paragraph" w:styleId="a5">
    <w:name w:val="Normal (Web)"/>
    <w:basedOn w:val="a"/>
    <w:uiPriority w:val="99"/>
    <w:rsid w:val="00C67FCF"/>
    <w:pPr>
      <w:spacing w:before="100" w:beforeAutospacing="1" w:after="100" w:afterAutospacing="1"/>
    </w:pPr>
  </w:style>
  <w:style w:type="paragraph" w:customStyle="1" w:styleId="headertext">
    <w:name w:val="headertext"/>
    <w:basedOn w:val="a"/>
    <w:rsid w:val="00903C01"/>
    <w:pPr>
      <w:spacing w:before="100" w:beforeAutospacing="1" w:after="100" w:afterAutospacing="1"/>
    </w:pPr>
  </w:style>
  <w:style w:type="character" w:styleId="a6">
    <w:name w:val="Hyperlink"/>
    <w:basedOn w:val="a1"/>
    <w:uiPriority w:val="99"/>
    <w:semiHidden/>
    <w:unhideWhenUsed/>
    <w:rsid w:val="00903C01"/>
    <w:rPr>
      <w:color w:val="0000FF"/>
      <w:u w:val="single"/>
    </w:rPr>
  </w:style>
</w:styles>
</file>

<file path=word/webSettings.xml><?xml version="1.0" encoding="utf-8"?>
<w:webSettings xmlns:r="http://schemas.openxmlformats.org/officeDocument/2006/relationships" xmlns:w="http://schemas.openxmlformats.org/wordprocessingml/2006/main">
  <w:divs>
    <w:div w:id="593590099">
      <w:bodyDiv w:val="1"/>
      <w:marLeft w:val="0"/>
      <w:marRight w:val="0"/>
      <w:marTop w:val="0"/>
      <w:marBottom w:val="0"/>
      <w:divBdr>
        <w:top w:val="none" w:sz="0" w:space="0" w:color="auto"/>
        <w:left w:val="none" w:sz="0" w:space="0" w:color="auto"/>
        <w:bottom w:val="none" w:sz="0" w:space="0" w:color="auto"/>
        <w:right w:val="none" w:sz="0" w:space="0" w:color="auto"/>
      </w:divBdr>
    </w:div>
    <w:div w:id="8517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778D4DC394303DA5FE6EAD418FF8D2E9E4F4142EB16F8D39161AB49249FF8FD7005076F99187FB7E0F69EB24AA099C6490D9731C4EFC3220C1FB3C2Z940I" TargetMode="External"/><Relationship Id="rId5" Type="http://schemas.openxmlformats.org/officeDocument/2006/relationships/hyperlink" Target="https://docs.cntd.ru/document/5660064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3</Pages>
  <Words>1030</Words>
  <Characters>5874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2023-11-01T06:42:00Z</dcterms:created>
  <dcterms:modified xsi:type="dcterms:W3CDTF">2023-11-08T14:44:00Z</dcterms:modified>
</cp:coreProperties>
</file>