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D" w:rsidRPr="004C4B1D" w:rsidRDefault="004C4B1D" w:rsidP="004C4B1D"/>
    <w:p w:rsidR="001969DE" w:rsidRPr="003A06C5" w:rsidRDefault="001969DE" w:rsidP="001969DE">
      <w:pPr>
        <w:jc w:val="right"/>
        <w:rPr>
          <w:vanish/>
        </w:rPr>
      </w:pPr>
      <w:r>
        <w:rPr>
          <w:noProof/>
        </w:rPr>
        <w:t>ПРОЕКТ</w:t>
      </w:r>
    </w:p>
    <w:p w:rsidR="001969DE" w:rsidRPr="00E374DB" w:rsidRDefault="001969DE" w:rsidP="001969DE"/>
    <w:p w:rsidR="001969DE" w:rsidRDefault="001969DE" w:rsidP="001969DE">
      <w:pPr>
        <w:pStyle w:val="1"/>
      </w:pPr>
    </w:p>
    <w:p w:rsidR="001969DE" w:rsidRPr="006F5D46" w:rsidRDefault="001969DE" w:rsidP="001969DE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1969DE" w:rsidRDefault="001969DE" w:rsidP="001969DE">
      <w:pPr>
        <w:jc w:val="center"/>
        <w:rPr>
          <w:caps/>
        </w:rPr>
      </w:pPr>
    </w:p>
    <w:p w:rsidR="001969DE" w:rsidRDefault="001969DE" w:rsidP="001969D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</w:t>
      </w:r>
      <w:r w:rsidR="00376CC7">
        <w:rPr>
          <w:sz w:val="28"/>
          <w:szCs w:val="28"/>
        </w:rPr>
        <w:t>2</w:t>
      </w:r>
      <w:r w:rsidR="008717FE">
        <w:rPr>
          <w:sz w:val="28"/>
          <w:szCs w:val="28"/>
        </w:rPr>
        <w:t>3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</w:p>
    <w:p w:rsidR="001969DE" w:rsidRPr="000F74B2" w:rsidRDefault="001969DE" w:rsidP="001969DE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1969DE" w:rsidRPr="00EC5B6D" w:rsidRDefault="001969DE" w:rsidP="001969DE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1969DE" w:rsidRDefault="001969DE" w:rsidP="001969DE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председателя КСП г. Азова от 31.05.2016 № 28 «Об утверждении нормативных затрат на обеспечение функций Контрольно-счетной палатой города Азова»</w:t>
      </w:r>
    </w:p>
    <w:p w:rsidR="001969DE" w:rsidRDefault="001969DE" w:rsidP="001969DE">
      <w:pPr>
        <w:ind w:right="4392"/>
        <w:jc w:val="both"/>
        <w:rPr>
          <w:sz w:val="28"/>
          <w:szCs w:val="28"/>
        </w:rPr>
      </w:pPr>
    </w:p>
    <w:p w:rsidR="001969DE" w:rsidRPr="00E50F52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Pr="00C21DC8">
        <w:rPr>
          <w:bCs/>
          <w:sz w:val="28"/>
          <w:szCs w:val="28"/>
        </w:rPr>
        <w:t xml:space="preserve"> основании</w:t>
      </w:r>
      <w:proofErr w:type="gramEnd"/>
      <w:r w:rsidRPr="00C21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ст.19 </w:t>
      </w:r>
      <w:r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  в приложение № 1 к приказу </w:t>
      </w:r>
      <w:r>
        <w:rPr>
          <w:bCs/>
          <w:color w:val="000000"/>
          <w:sz w:val="28"/>
          <w:szCs w:val="28"/>
        </w:rPr>
        <w:t xml:space="preserve">председателя </w:t>
      </w:r>
      <w:r w:rsidRPr="00C21DC8">
        <w:rPr>
          <w:bCs/>
          <w:color w:val="000000"/>
          <w:sz w:val="28"/>
          <w:szCs w:val="28"/>
        </w:rPr>
        <w:t>Контрольно-счетной палаты города Азова   от 31.05.2016 № 28 «Об утверждении нормативных затрат</w:t>
      </w:r>
      <w:r w:rsidRPr="00C21DC8">
        <w:rPr>
          <w:sz w:val="28"/>
          <w:szCs w:val="28"/>
        </w:rPr>
        <w:t xml:space="preserve"> </w:t>
      </w:r>
      <w:r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Азова» следующие изменения:</w:t>
      </w:r>
    </w:p>
    <w:p w:rsidR="001969DE" w:rsidRDefault="001969DE" w:rsidP="001969DE">
      <w:pPr>
        <w:jc w:val="both"/>
        <w:rPr>
          <w:sz w:val="28"/>
          <w:szCs w:val="28"/>
        </w:rPr>
      </w:pPr>
    </w:p>
    <w:p w:rsidR="001969DE" w:rsidRDefault="001969DE" w:rsidP="001969DE">
      <w:pPr>
        <w:jc w:val="both"/>
        <w:rPr>
          <w:sz w:val="28"/>
          <w:szCs w:val="28"/>
        </w:rPr>
      </w:pPr>
      <w:r w:rsidRPr="009C6301">
        <w:rPr>
          <w:sz w:val="28"/>
          <w:szCs w:val="28"/>
        </w:rPr>
        <w:t xml:space="preserve">1.1. пункт </w:t>
      </w:r>
      <w:r w:rsidR="005B13EE">
        <w:rPr>
          <w:sz w:val="28"/>
          <w:szCs w:val="28"/>
        </w:rPr>
        <w:t>3</w:t>
      </w:r>
      <w:r w:rsidRPr="009C6301">
        <w:rPr>
          <w:sz w:val="28"/>
          <w:szCs w:val="28"/>
        </w:rPr>
        <w:t>.</w:t>
      </w:r>
      <w:r w:rsidR="00991E57">
        <w:rPr>
          <w:sz w:val="28"/>
          <w:szCs w:val="28"/>
        </w:rPr>
        <w:t>1.</w:t>
      </w:r>
      <w:r w:rsidRPr="009C6301">
        <w:rPr>
          <w:sz w:val="28"/>
          <w:szCs w:val="28"/>
        </w:rPr>
        <w:t xml:space="preserve"> изложить в следующей редакции:</w:t>
      </w:r>
    </w:p>
    <w:p w:rsidR="005B13EE" w:rsidRPr="00191FA0" w:rsidRDefault="001969DE" w:rsidP="005B13EE">
      <w:pPr>
        <w:tabs>
          <w:tab w:val="left" w:pos="5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="005B13EE" w:rsidRPr="00191FA0">
        <w:rPr>
          <w:sz w:val="28"/>
          <w:szCs w:val="28"/>
        </w:rPr>
        <w:t xml:space="preserve">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5B13EE" w:rsidRPr="00191FA0" w:rsidRDefault="005B13EE" w:rsidP="005B13E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2"/>
        <w:gridCol w:w="1562"/>
        <w:gridCol w:w="2359"/>
      </w:tblGrid>
      <w:tr w:rsidR="005B13EE" w:rsidRPr="00191FA0" w:rsidTr="00C80E90">
        <w:tc>
          <w:tcPr>
            <w:tcW w:w="3022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>Наименование</w:t>
            </w:r>
          </w:p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>программного обеспечения (ПО)</w:t>
            </w:r>
          </w:p>
        </w:tc>
        <w:tc>
          <w:tcPr>
            <w:tcW w:w="788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ind w:right="6" w:firstLine="47"/>
              <w:jc w:val="center"/>
            </w:pPr>
            <w:r w:rsidRPr="00191FA0">
              <w:t>Количество установленного ПО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ind w:hanging="60"/>
              <w:jc w:val="center"/>
            </w:pPr>
            <w:r w:rsidRPr="00191FA0">
              <w:t>Затраты на оплату услуг по сопровождению ПО в год, руб. за единицу (не более)</w:t>
            </w:r>
          </w:p>
        </w:tc>
      </w:tr>
      <w:tr w:rsidR="005B13EE" w:rsidRPr="00191FA0" w:rsidTr="00C80E90">
        <w:trPr>
          <w:trHeight w:val="1197"/>
        </w:trPr>
        <w:tc>
          <w:tcPr>
            <w:tcW w:w="3022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t>Информационно-технологическое и консультационное сопровождение программ системы "1</w:t>
            </w:r>
            <w:proofErr w:type="gramStart"/>
            <w:r w:rsidRPr="00191FA0">
              <w:t>С:Предприятие</w:t>
            </w:r>
            <w:proofErr w:type="gramEnd"/>
            <w:r w:rsidRPr="00191FA0">
              <w:t xml:space="preserve"> 8" (БГУ 8 ПРОФ, зарплата и кадры бюджетного учреждения 8.Клиентская лицензия, 1С: КП ГУ базовый с услугами))</w:t>
            </w:r>
          </w:p>
        </w:tc>
        <w:tc>
          <w:tcPr>
            <w:tcW w:w="788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>1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 xml:space="preserve">112 100,00  </w:t>
            </w:r>
          </w:p>
        </w:tc>
      </w:tr>
      <w:tr w:rsidR="005B13EE" w:rsidRPr="00191FA0" w:rsidTr="00C80E90">
        <w:trPr>
          <w:trHeight w:val="894"/>
        </w:trPr>
        <w:tc>
          <w:tcPr>
            <w:tcW w:w="3022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t xml:space="preserve">Услуги по переходу и переносу баз </w:t>
            </w:r>
            <w:proofErr w:type="gramStart"/>
            <w:r w:rsidRPr="00191FA0">
              <w:t>данных  на</w:t>
            </w:r>
            <w:proofErr w:type="gramEnd"/>
            <w:r w:rsidRPr="00191FA0">
              <w:t xml:space="preserve"> конфигурацию "1С: Бухгалтерия государственного учреждения», редакция 2,0</w:t>
            </w:r>
          </w:p>
        </w:tc>
        <w:tc>
          <w:tcPr>
            <w:tcW w:w="788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>1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 xml:space="preserve">13 952,00 </w:t>
            </w:r>
          </w:p>
        </w:tc>
      </w:tr>
      <w:tr w:rsidR="005B13EE" w:rsidRPr="00191FA0" w:rsidTr="00C80E90">
        <w:trPr>
          <w:trHeight w:val="607"/>
        </w:trPr>
        <w:tc>
          <w:tcPr>
            <w:tcW w:w="3022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t>Настройка и предоставление доступа к сервису 1С: Кабинет сотрудника на 12 месяцев</w:t>
            </w:r>
          </w:p>
        </w:tc>
        <w:tc>
          <w:tcPr>
            <w:tcW w:w="788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>1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 xml:space="preserve">6 075,00 </w:t>
            </w:r>
          </w:p>
        </w:tc>
      </w:tr>
      <w:tr w:rsidR="005B13EE" w:rsidRPr="00191FA0" w:rsidTr="00C80E90">
        <w:trPr>
          <w:trHeight w:val="417"/>
        </w:trPr>
        <w:tc>
          <w:tcPr>
            <w:tcW w:w="3022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t>Поддержка программного обеспечения "СУФД- онлайн"</w:t>
            </w:r>
            <w:r w:rsidRPr="00191FA0">
              <w:tab/>
            </w:r>
            <w:r w:rsidRPr="00191FA0">
              <w:tab/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>1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>7 000,00</w:t>
            </w:r>
          </w:p>
        </w:tc>
      </w:tr>
      <w:tr w:rsidR="005B13EE" w:rsidRPr="00191FA0" w:rsidTr="00C80E90">
        <w:tc>
          <w:tcPr>
            <w:tcW w:w="3022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rPr>
                <w:sz w:val="22"/>
                <w:szCs w:val="22"/>
              </w:rPr>
              <w:t xml:space="preserve">ПП «ПАРУС-Бюджет 8» модуль «Сведение отчётности. Абонентский пункт» в режиме </w:t>
            </w:r>
            <w:proofErr w:type="spellStart"/>
            <w:r w:rsidRPr="00191FA0">
              <w:rPr>
                <w:sz w:val="22"/>
                <w:szCs w:val="22"/>
              </w:rPr>
              <w:t>Оn-line</w:t>
            </w:r>
            <w:proofErr w:type="spellEnd"/>
            <w:r w:rsidRPr="00191FA0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>1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>
              <w:t>15 373,00</w:t>
            </w:r>
          </w:p>
        </w:tc>
      </w:tr>
      <w:tr w:rsidR="005B13EE" w:rsidRPr="00191FA0" w:rsidTr="00C80E90">
        <w:tc>
          <w:tcPr>
            <w:tcW w:w="3022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lastRenderedPageBreak/>
              <w:t>СБИС (базовая лицензия, аккаунт</w:t>
            </w:r>
            <w:r w:rsidRPr="00191FA0">
              <w:rPr>
                <w:sz w:val="26"/>
                <w:szCs w:val="26"/>
              </w:rPr>
              <w:t xml:space="preserve"> </w:t>
            </w:r>
            <w:proofErr w:type="spellStart"/>
            <w:r w:rsidRPr="00191FA0">
              <w:rPr>
                <w:sz w:val="26"/>
                <w:szCs w:val="26"/>
                <w:lang w:val="en-US"/>
              </w:rPr>
              <w:t>sbis</w:t>
            </w:r>
            <w:proofErr w:type="spellEnd"/>
            <w:r w:rsidRPr="00191FA0">
              <w:rPr>
                <w:sz w:val="26"/>
                <w:szCs w:val="26"/>
              </w:rPr>
              <w:t>.</w:t>
            </w:r>
            <w:proofErr w:type="spellStart"/>
            <w:r w:rsidRPr="00191FA0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191FA0">
              <w:t>, право использования возможности- продление лицензии на 1 год)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 xml:space="preserve">1 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>2 725,00</w:t>
            </w:r>
          </w:p>
        </w:tc>
      </w:tr>
      <w:tr w:rsidR="005B13EE" w:rsidRPr="00191FA0" w:rsidTr="00C80E90">
        <w:tc>
          <w:tcPr>
            <w:tcW w:w="3022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0"/>
              </w:tabs>
              <w:ind w:firstLine="26"/>
            </w:pPr>
            <w:r w:rsidRPr="00191FA0">
              <w:t xml:space="preserve">Передача права на использование ПО </w:t>
            </w:r>
            <w:proofErr w:type="spellStart"/>
            <w:r w:rsidRPr="00191FA0">
              <w:t>ViPNet</w:t>
            </w:r>
            <w:proofErr w:type="spellEnd"/>
            <w:r w:rsidRPr="00191FA0">
              <w:t xml:space="preserve"> </w:t>
            </w:r>
            <w:r w:rsidRPr="00191FA0">
              <w:rPr>
                <w:lang w:val="en-US"/>
              </w:rPr>
              <w:t>Client</w:t>
            </w:r>
            <w:r w:rsidRPr="00191FA0"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>1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>9 000,00</w:t>
            </w:r>
          </w:p>
        </w:tc>
      </w:tr>
      <w:tr w:rsidR="005B13EE" w:rsidRPr="00191FA0" w:rsidTr="00C80E90">
        <w:tc>
          <w:tcPr>
            <w:tcW w:w="3022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t xml:space="preserve">Приобретение простых (неисключительных) лицензий на использование программного обеспечения </w:t>
            </w:r>
            <w:r w:rsidRPr="00191FA0">
              <w:rPr>
                <w:lang w:val="en-US"/>
              </w:rPr>
              <w:t>Microsoft</w:t>
            </w:r>
            <w:r w:rsidRPr="00191FA0">
              <w:t xml:space="preserve"> </w:t>
            </w:r>
            <w:r w:rsidRPr="00191FA0">
              <w:rPr>
                <w:lang w:val="en-US"/>
              </w:rPr>
              <w:t>Office</w:t>
            </w:r>
            <w:r w:rsidRPr="00191FA0">
              <w:t xml:space="preserve"> или эквивалент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  <w:ind w:firstLine="41"/>
            </w:pPr>
            <w:r w:rsidRPr="00191FA0">
              <w:t>Фактическая потребность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>38 921,00</w:t>
            </w:r>
          </w:p>
        </w:tc>
      </w:tr>
      <w:tr w:rsidR="005B13EE" w:rsidRPr="00191FA0" w:rsidTr="00C80E90">
        <w:tc>
          <w:tcPr>
            <w:tcW w:w="3022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  <w:ind w:firstLine="26"/>
            </w:pPr>
            <w:r w:rsidRPr="00191FA0">
              <w:t xml:space="preserve">Сопровождение и приобретение </w:t>
            </w:r>
            <w:proofErr w:type="gramStart"/>
            <w:r w:rsidRPr="00191FA0">
              <w:t>иного  программного</w:t>
            </w:r>
            <w:proofErr w:type="gramEnd"/>
            <w:r w:rsidRPr="00191FA0">
              <w:t xml:space="preserve"> обеспечения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B13EE" w:rsidRPr="00191FA0" w:rsidRDefault="005B13EE" w:rsidP="00C80E90">
            <w:pPr>
              <w:tabs>
                <w:tab w:val="left" w:pos="567"/>
              </w:tabs>
            </w:pPr>
            <w:r w:rsidRPr="00191FA0">
              <w:t>2</w:t>
            </w:r>
          </w:p>
        </w:tc>
        <w:tc>
          <w:tcPr>
            <w:tcW w:w="1190" w:type="pct"/>
            <w:shd w:val="clear" w:color="auto" w:fill="auto"/>
          </w:tcPr>
          <w:p w:rsidR="005B13EE" w:rsidRPr="00191FA0" w:rsidRDefault="005B13EE" w:rsidP="00C80E90">
            <w:pPr>
              <w:tabs>
                <w:tab w:val="left" w:pos="567"/>
              </w:tabs>
              <w:jc w:val="center"/>
            </w:pPr>
            <w:r w:rsidRPr="00191FA0">
              <w:t>10 000,00</w:t>
            </w:r>
            <w:r>
              <w:t>»</w:t>
            </w:r>
          </w:p>
        </w:tc>
      </w:tr>
    </w:tbl>
    <w:p w:rsidR="001969DE" w:rsidRDefault="001969DE" w:rsidP="005B13EE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D01F7C" w:rsidRDefault="00D01F7C" w:rsidP="00D0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C6301">
        <w:rPr>
          <w:sz w:val="28"/>
          <w:szCs w:val="28"/>
        </w:rPr>
        <w:t xml:space="preserve">пункт </w:t>
      </w:r>
      <w:r w:rsidR="00F65D11">
        <w:rPr>
          <w:sz w:val="28"/>
          <w:szCs w:val="28"/>
        </w:rPr>
        <w:t>6</w:t>
      </w:r>
      <w:r w:rsidR="00A21411">
        <w:rPr>
          <w:sz w:val="28"/>
          <w:szCs w:val="28"/>
        </w:rPr>
        <w:t>.2</w:t>
      </w:r>
      <w:r w:rsidRPr="009C6301">
        <w:rPr>
          <w:sz w:val="28"/>
          <w:szCs w:val="28"/>
        </w:rPr>
        <w:t xml:space="preserve"> изложить в следующей редакции:</w:t>
      </w:r>
    </w:p>
    <w:p w:rsidR="00F65D11" w:rsidRPr="00191FA0" w:rsidRDefault="00D01F7C" w:rsidP="00F65D11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5D11" w:rsidRPr="00191FA0">
        <w:rPr>
          <w:sz w:val="28"/>
          <w:szCs w:val="28"/>
        </w:rPr>
        <w:t xml:space="preserve">6.2. Нормативные затраты на дополнительное профессиональное образование, в том числе по программам профессиональной подготовке и повышения квалификации </w:t>
      </w:r>
    </w:p>
    <w:p w:rsidR="00F65D11" w:rsidRPr="00191FA0" w:rsidRDefault="00F65D11" w:rsidP="00F65D11">
      <w:pPr>
        <w:tabs>
          <w:tab w:val="left" w:pos="567"/>
        </w:tabs>
        <w:ind w:firstLine="426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673"/>
        <w:gridCol w:w="2693"/>
        <w:gridCol w:w="2552"/>
      </w:tblGrid>
      <w:tr w:rsidR="00F65D11" w:rsidRPr="00191FA0" w:rsidTr="00962F8E">
        <w:trPr>
          <w:trHeight w:val="6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Pr="00191FA0" w:rsidRDefault="00F65D11" w:rsidP="00962F8E">
            <w:pPr>
              <w:jc w:val="center"/>
            </w:pPr>
            <w:r w:rsidRPr="00191FA0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Pr="00191FA0" w:rsidRDefault="00F65D11" w:rsidP="00962F8E">
            <w:pPr>
              <w:ind w:firstLine="176"/>
              <w:jc w:val="center"/>
            </w:pPr>
            <w:r w:rsidRPr="00191FA0">
              <w:t xml:space="preserve">Количество направляемых </w:t>
            </w:r>
            <w:proofErr w:type="gramStart"/>
            <w:r w:rsidRPr="00191FA0">
              <w:t>работников,  в</w:t>
            </w:r>
            <w:proofErr w:type="gramEnd"/>
            <w:r w:rsidRPr="00191FA0"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11" w:rsidRPr="00191FA0" w:rsidRDefault="00F65D11" w:rsidP="00962F8E">
            <w:pPr>
              <w:ind w:firstLine="34"/>
              <w:jc w:val="center"/>
            </w:pPr>
            <w:r w:rsidRPr="00191FA0">
              <w:t xml:space="preserve">Цена обучения одного работника, </w:t>
            </w:r>
            <w:proofErr w:type="gramStart"/>
            <w:r w:rsidRPr="00191FA0">
              <w:t>руб.( не</w:t>
            </w:r>
            <w:proofErr w:type="gramEnd"/>
            <w:r w:rsidRPr="00191FA0">
              <w:t xml:space="preserve"> более)</w:t>
            </w:r>
          </w:p>
        </w:tc>
      </w:tr>
      <w:tr w:rsidR="00F65D11" w:rsidRPr="00191FA0" w:rsidTr="00962F8E">
        <w:trPr>
          <w:trHeight w:val="51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11" w:rsidRPr="00191FA0" w:rsidRDefault="00F65D11" w:rsidP="00962F8E">
            <w:pPr>
              <w:jc w:val="center"/>
            </w:pPr>
            <w:r w:rsidRPr="00191FA0">
              <w:rPr>
                <w:sz w:val="28"/>
                <w:szCs w:val="28"/>
              </w:rPr>
              <w:t>Все группы должностей</w:t>
            </w:r>
          </w:p>
        </w:tc>
      </w:tr>
      <w:tr w:rsidR="00F65D11" w:rsidRPr="00191FA0" w:rsidTr="00962F8E">
        <w:trPr>
          <w:trHeight w:val="4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Pr="00191FA0" w:rsidRDefault="00F65D11" w:rsidP="00962F8E">
            <w:pPr>
              <w:ind w:firstLine="29"/>
            </w:pPr>
            <w:r w:rsidRPr="00191FA0">
              <w:t>Профессиональная переподготовка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11" w:rsidRPr="00191FA0" w:rsidRDefault="00F65D11" w:rsidP="00962F8E">
            <w:pPr>
              <w:jc w:val="center"/>
            </w:pPr>
            <w:r w:rsidRPr="00191FA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  <w:r w:rsidRPr="00191FA0">
              <w:t>19 566,00</w:t>
            </w:r>
          </w:p>
        </w:tc>
      </w:tr>
      <w:tr w:rsidR="00F65D11" w:rsidRPr="00191FA0" w:rsidTr="00962F8E">
        <w:trPr>
          <w:trHeight w:val="4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5D11" w:rsidRPr="00191FA0" w:rsidRDefault="00F65D11" w:rsidP="00962F8E">
            <w:pPr>
              <w:ind w:firstLine="29"/>
            </w:pPr>
            <w:r w:rsidRPr="00191FA0">
              <w:t>Повышение квалификации/ дополнительное профессиональное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11" w:rsidRPr="00191FA0" w:rsidRDefault="00F65D11" w:rsidP="00962F8E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D11" w:rsidRPr="00191FA0" w:rsidRDefault="00F65D11" w:rsidP="00962F8E">
            <w:pPr>
              <w:spacing w:after="240"/>
              <w:jc w:val="center"/>
            </w:pPr>
            <w:r w:rsidRPr="00191FA0">
              <w:t>44 946,00</w:t>
            </w:r>
          </w:p>
        </w:tc>
      </w:tr>
      <w:tr w:rsidR="00F65D11" w:rsidRPr="00191FA0" w:rsidTr="00962F8E">
        <w:trPr>
          <w:trHeight w:val="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5D11" w:rsidRPr="00191FA0" w:rsidRDefault="00F65D11" w:rsidP="00962F8E">
            <w:r w:rsidRPr="00191FA0">
              <w:t xml:space="preserve">Участие работников мероприятиях обучающего характера (семинарах, </w:t>
            </w:r>
            <w:proofErr w:type="spellStart"/>
            <w:r w:rsidRPr="00191FA0">
              <w:t>вебинарах</w:t>
            </w:r>
            <w:proofErr w:type="spellEnd"/>
            <w:r w:rsidRPr="00191FA0">
              <w:t xml:space="preserve">, семинарах, </w:t>
            </w:r>
            <w:proofErr w:type="gramStart"/>
            <w:r w:rsidRPr="00191FA0">
              <w:t>форумах,  конференциях</w:t>
            </w:r>
            <w:proofErr w:type="gramEnd"/>
            <w:r w:rsidRPr="00191FA0">
              <w:t xml:space="preserve"> и </w:t>
            </w:r>
            <w:proofErr w:type="spellStart"/>
            <w:r w:rsidRPr="00191FA0">
              <w:t>п.т</w:t>
            </w:r>
            <w:proofErr w:type="spellEnd"/>
            <w:r w:rsidRPr="00191FA0"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11" w:rsidRPr="00191FA0" w:rsidRDefault="00F65D11" w:rsidP="00962F8E">
            <w:pPr>
              <w:jc w:val="center"/>
            </w:pPr>
            <w:r w:rsidRPr="00191FA0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  <w:r w:rsidRPr="00191FA0">
              <w:t>15 000,00</w:t>
            </w:r>
          </w:p>
        </w:tc>
      </w:tr>
      <w:tr w:rsidR="00F65D11" w:rsidRPr="00191FA0" w:rsidTr="00962F8E">
        <w:trPr>
          <w:trHeight w:val="4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5D11" w:rsidRPr="00191FA0" w:rsidRDefault="00F65D11" w:rsidP="00F65D11">
            <w:pPr>
              <w:ind w:firstLine="29"/>
            </w:pPr>
            <w:r>
              <w:t>Прочее о</w:t>
            </w:r>
            <w:r w:rsidRPr="00191FA0">
              <w:t xml:space="preserve">бучение </w:t>
            </w:r>
            <w:r>
              <w:t xml:space="preserve">(обучение </w:t>
            </w:r>
            <w:r w:rsidRPr="00191FA0">
              <w:t>по охране труда</w:t>
            </w:r>
            <w:r>
              <w:t xml:space="preserve"> и т.п.)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11" w:rsidRPr="00191FA0" w:rsidRDefault="00F65D11" w:rsidP="00962F8E">
            <w:pPr>
              <w:jc w:val="center"/>
            </w:pPr>
            <w:r w:rsidRPr="00191FA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D11" w:rsidRPr="00191FA0" w:rsidRDefault="00F65D11" w:rsidP="00962F8E">
            <w:pPr>
              <w:jc w:val="center"/>
            </w:pPr>
            <w:r w:rsidRPr="00191FA0">
              <w:t>3 000,00</w:t>
            </w:r>
          </w:p>
        </w:tc>
      </w:tr>
    </w:tbl>
    <w:p w:rsidR="00F65D11" w:rsidRPr="00191FA0" w:rsidRDefault="00F65D11" w:rsidP="00F65D11">
      <w:pPr>
        <w:tabs>
          <w:tab w:val="left" w:pos="567"/>
        </w:tabs>
        <w:ind w:firstLine="709"/>
        <w:rPr>
          <w:sz w:val="28"/>
          <w:szCs w:val="28"/>
        </w:rPr>
      </w:pPr>
    </w:p>
    <w:p w:rsidR="00F65D11" w:rsidRDefault="00F65D11" w:rsidP="00F65D11">
      <w:pPr>
        <w:overflowPunct w:val="0"/>
        <w:ind w:left="-142" w:firstLine="568"/>
        <w:jc w:val="both"/>
        <w:textAlignment w:val="baseline"/>
      </w:pPr>
      <w:bookmarkStart w:id="0" w:name="Par383"/>
      <w:bookmarkEnd w:id="0"/>
      <w:r w:rsidRPr="00191FA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91FA0">
        <w:rPr>
          <w:sz w:val="28"/>
          <w:szCs w:val="28"/>
        </w:rPr>
        <w:t>акупк</w:t>
      </w:r>
      <w:r>
        <w:rPr>
          <w:sz w:val="28"/>
          <w:szCs w:val="28"/>
        </w:rPr>
        <w:t>и</w:t>
      </w:r>
      <w:r w:rsidRPr="00191FA0">
        <w:rPr>
          <w:sz w:val="28"/>
          <w:szCs w:val="28"/>
        </w:rPr>
        <w:t xml:space="preserve"> услуг производ</w:t>
      </w:r>
      <w:r>
        <w:rPr>
          <w:sz w:val="28"/>
          <w:szCs w:val="28"/>
        </w:rPr>
        <w:t>я</w:t>
      </w:r>
      <w:r w:rsidRPr="00191FA0">
        <w:rPr>
          <w:sz w:val="28"/>
          <w:szCs w:val="28"/>
        </w:rPr>
        <w:t>тся в пределах доведенных лимитов бюджетных обязательств на обеспечение фун</w:t>
      </w:r>
      <w:r w:rsidRPr="00191FA0">
        <w:rPr>
          <w:sz w:val="28"/>
          <w:szCs w:val="28"/>
        </w:rPr>
        <w:t>к</w:t>
      </w:r>
      <w:r w:rsidRPr="00191FA0">
        <w:rPr>
          <w:sz w:val="28"/>
          <w:szCs w:val="28"/>
        </w:rPr>
        <w:t>ций Контрольно-счетной палаты города Азова</w:t>
      </w:r>
      <w:r w:rsidRPr="00191FA0">
        <w:t>.</w:t>
      </w:r>
      <w:r>
        <w:t>».</w:t>
      </w:r>
    </w:p>
    <w:p w:rsidR="00F65D11" w:rsidRDefault="00F65D11" w:rsidP="00F65D11">
      <w:pPr>
        <w:overflowPunct w:val="0"/>
        <w:ind w:left="-142" w:firstLine="568"/>
        <w:jc w:val="both"/>
        <w:textAlignment w:val="baseline"/>
      </w:pPr>
    </w:p>
    <w:p w:rsidR="00F65D11" w:rsidRDefault="00F65D11" w:rsidP="00F65D11">
      <w:pPr>
        <w:overflowPunct w:val="0"/>
        <w:ind w:left="-142" w:firstLine="568"/>
        <w:jc w:val="both"/>
        <w:textAlignment w:val="baseline"/>
        <w:rPr>
          <w:sz w:val="28"/>
          <w:szCs w:val="28"/>
        </w:rPr>
      </w:pPr>
      <w:r w:rsidRPr="00F65D11">
        <w:rPr>
          <w:sz w:val="28"/>
          <w:szCs w:val="28"/>
        </w:rPr>
        <w:t>1.3.</w:t>
      </w:r>
      <w:r>
        <w:rPr>
          <w:sz w:val="28"/>
          <w:szCs w:val="28"/>
        </w:rPr>
        <w:t xml:space="preserve"> пункт 7.1.2.2 изложить в следующей редакции:</w:t>
      </w:r>
    </w:p>
    <w:p w:rsidR="00F65D11" w:rsidRPr="00191FA0" w:rsidRDefault="00F65D11" w:rsidP="00F65D11">
      <w:pPr>
        <w:tabs>
          <w:tab w:val="left" w:pos="5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191FA0">
        <w:rPr>
          <w:sz w:val="28"/>
          <w:szCs w:val="28"/>
        </w:rPr>
        <w:t xml:space="preserve">7.1.2.2. Нормативные </w:t>
      </w:r>
      <w:proofErr w:type="gramStart"/>
      <w:r w:rsidRPr="00191FA0">
        <w:rPr>
          <w:sz w:val="28"/>
          <w:szCs w:val="28"/>
        </w:rPr>
        <w:t>затраты  по</w:t>
      </w:r>
      <w:proofErr w:type="gramEnd"/>
      <w:r w:rsidRPr="00191FA0">
        <w:rPr>
          <w:sz w:val="28"/>
          <w:szCs w:val="28"/>
        </w:rPr>
        <w:t xml:space="preserve">  найму жилого помещения на период команд</w:t>
      </w:r>
      <w:r w:rsidRPr="00191FA0">
        <w:rPr>
          <w:sz w:val="28"/>
          <w:szCs w:val="28"/>
        </w:rPr>
        <w:t>и</w:t>
      </w:r>
      <w:r w:rsidRPr="00191FA0">
        <w:rPr>
          <w:sz w:val="28"/>
          <w:szCs w:val="28"/>
        </w:rPr>
        <w:t xml:space="preserve">рования </w:t>
      </w:r>
    </w:p>
    <w:p w:rsidR="00F65D11" w:rsidRPr="00191FA0" w:rsidRDefault="00F65D11" w:rsidP="00F65D11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35"/>
        <w:gridCol w:w="1843"/>
        <w:gridCol w:w="1842"/>
        <w:gridCol w:w="2240"/>
      </w:tblGrid>
      <w:tr w:rsidR="00F65D11" w:rsidRPr="00191FA0" w:rsidTr="00962F8E">
        <w:trPr>
          <w:trHeight w:val="12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Pr="00191FA0" w:rsidRDefault="00F65D11" w:rsidP="00962F8E">
            <w:pPr>
              <w:jc w:val="center"/>
            </w:pPr>
            <w:r w:rsidRPr="00191FA0"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Pr="00191FA0" w:rsidRDefault="00F65D11" w:rsidP="00F65D11">
            <w:pPr>
              <w:jc w:val="center"/>
            </w:pPr>
            <w:r w:rsidRPr="00191FA0">
              <w:t>Количество командированных работников в год, (не более)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1" w:rsidRPr="00191FA0" w:rsidRDefault="00F65D11" w:rsidP="00962F8E">
            <w:pPr>
              <w:spacing w:after="240"/>
              <w:jc w:val="center"/>
            </w:pPr>
            <w:r w:rsidRPr="00191FA0">
              <w:t>Цена найма жилого помещения в сутки руб. (не более)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11" w:rsidRPr="00191FA0" w:rsidRDefault="00F65D11" w:rsidP="00962F8E">
            <w:pPr>
              <w:ind w:hanging="136"/>
              <w:jc w:val="center"/>
            </w:pPr>
            <w:r w:rsidRPr="00191FA0">
              <w:t>Количество суток нахождения в командировке, на 1 человека (не более)</w:t>
            </w:r>
          </w:p>
        </w:tc>
      </w:tr>
      <w:tr w:rsidR="00F65D11" w:rsidRPr="00191FA0" w:rsidTr="00962F8E">
        <w:trPr>
          <w:trHeight w:val="150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1" w:rsidRPr="00191FA0" w:rsidRDefault="00F65D11" w:rsidP="00962F8E">
            <w:pPr>
              <w:ind w:hanging="113"/>
            </w:pPr>
            <w:r w:rsidRPr="00191FA0">
              <w:t xml:space="preserve">  Высшая группа лица, замещающие муниципальные должности - председ</w:t>
            </w:r>
            <w:r w:rsidRPr="00191FA0">
              <w:t>а</w:t>
            </w:r>
            <w:r w:rsidRPr="00191FA0">
              <w:t>тель Контрольно-счетной палаты г</w:t>
            </w:r>
            <w:r w:rsidRPr="00191FA0">
              <w:t>о</w:t>
            </w:r>
            <w:r w:rsidRPr="00191FA0">
              <w:t>рода Азова, аудитор Контрольно-счетной палаты города Азова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  <w:r w:rsidRPr="00191FA0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1961E0" w:rsidP="002B67CA">
            <w:pPr>
              <w:jc w:val="center"/>
            </w:pPr>
            <w:r>
              <w:t>8 3</w:t>
            </w:r>
            <w:r w:rsidR="00F65D11" w:rsidRPr="00191FA0">
              <w:t>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  <w:r w:rsidRPr="00191FA0">
              <w:t>15</w:t>
            </w:r>
          </w:p>
        </w:tc>
      </w:tr>
      <w:tr w:rsidR="00F65D11" w:rsidRPr="00191FA0" w:rsidTr="00962F8E">
        <w:trPr>
          <w:trHeight w:val="114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1" w:rsidRPr="00191FA0" w:rsidRDefault="00F65D11" w:rsidP="00962F8E">
            <w:r w:rsidRPr="00191FA0">
              <w:lastRenderedPageBreak/>
              <w:t>Должности муниципальной слу</w:t>
            </w:r>
            <w:r w:rsidRPr="00191FA0">
              <w:t>ж</w:t>
            </w:r>
            <w:r w:rsidRPr="00191FA0">
              <w:t xml:space="preserve">бы: главная группа </w:t>
            </w:r>
            <w:proofErr w:type="gramStart"/>
            <w:r w:rsidRPr="00191FA0">
              <w:t>должностей  –</w:t>
            </w:r>
            <w:proofErr w:type="gramEnd"/>
            <w:r w:rsidRPr="00191FA0">
              <w:t xml:space="preserve"> начальник отдела, ведущая группа  - инспе</w:t>
            </w:r>
            <w:r w:rsidRPr="00191FA0">
              <w:t>к</w:t>
            </w:r>
            <w:r w:rsidRPr="00191FA0">
              <w:t>тор,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  <w:r w:rsidRPr="00191FA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  <w:r w:rsidRPr="00191FA0">
              <w:t>6 000,00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</w:p>
          <w:p w:rsidR="00F65D11" w:rsidRPr="00191FA0" w:rsidRDefault="00F65D11" w:rsidP="00962F8E">
            <w:pPr>
              <w:jc w:val="center"/>
            </w:pPr>
            <w:r w:rsidRPr="00191FA0">
              <w:t>15</w:t>
            </w:r>
            <w:r w:rsidR="002B67CA">
              <w:t>»</w:t>
            </w:r>
          </w:p>
        </w:tc>
      </w:tr>
    </w:tbl>
    <w:p w:rsidR="004D41EB" w:rsidRDefault="004D41EB" w:rsidP="004D41EB">
      <w:pPr>
        <w:overflowPunct w:val="0"/>
        <w:ind w:left="-142" w:firstLine="568"/>
        <w:jc w:val="both"/>
        <w:textAlignment w:val="baseline"/>
        <w:rPr>
          <w:sz w:val="28"/>
          <w:szCs w:val="28"/>
        </w:rPr>
      </w:pPr>
    </w:p>
    <w:p w:rsidR="004D41EB" w:rsidRDefault="004D41EB" w:rsidP="004D41EB">
      <w:pPr>
        <w:overflowPunct w:val="0"/>
        <w:ind w:left="-142" w:firstLine="568"/>
        <w:jc w:val="both"/>
        <w:textAlignment w:val="baseline"/>
      </w:pPr>
      <w:bookmarkStart w:id="1" w:name="_GoBack"/>
      <w:bookmarkEnd w:id="1"/>
      <w:r>
        <w:rPr>
          <w:sz w:val="28"/>
          <w:szCs w:val="28"/>
        </w:rPr>
        <w:t>З</w:t>
      </w:r>
      <w:r w:rsidRPr="00191FA0">
        <w:rPr>
          <w:sz w:val="28"/>
          <w:szCs w:val="28"/>
        </w:rPr>
        <w:t>акупк</w:t>
      </w:r>
      <w:r>
        <w:rPr>
          <w:sz w:val="28"/>
          <w:szCs w:val="28"/>
        </w:rPr>
        <w:t>и</w:t>
      </w:r>
      <w:r w:rsidRPr="00191FA0">
        <w:rPr>
          <w:sz w:val="28"/>
          <w:szCs w:val="28"/>
        </w:rPr>
        <w:t xml:space="preserve"> услуг производ</w:t>
      </w:r>
      <w:r>
        <w:rPr>
          <w:sz w:val="28"/>
          <w:szCs w:val="28"/>
        </w:rPr>
        <w:t>я</w:t>
      </w:r>
      <w:r w:rsidRPr="00191FA0">
        <w:rPr>
          <w:sz w:val="28"/>
          <w:szCs w:val="28"/>
        </w:rPr>
        <w:t>тся в пределах доведенных лимитов бюджетных обязательств на обеспечение фун</w:t>
      </w:r>
      <w:r w:rsidRPr="00191FA0">
        <w:rPr>
          <w:sz w:val="28"/>
          <w:szCs w:val="28"/>
        </w:rPr>
        <w:t>к</w:t>
      </w:r>
      <w:r w:rsidRPr="00191FA0">
        <w:rPr>
          <w:sz w:val="28"/>
          <w:szCs w:val="28"/>
        </w:rPr>
        <w:t>ций Контрольно-счетной палаты города Азова</w:t>
      </w:r>
      <w:r w:rsidRPr="00191FA0">
        <w:t>.</w:t>
      </w:r>
      <w:r>
        <w:t>».</w:t>
      </w:r>
    </w:p>
    <w:p w:rsidR="00F65D11" w:rsidRPr="00F65D11" w:rsidRDefault="00F65D11" w:rsidP="00F65D11">
      <w:pPr>
        <w:overflowPunct w:val="0"/>
        <w:ind w:left="-142" w:firstLine="568"/>
        <w:jc w:val="both"/>
        <w:textAlignment w:val="baseline"/>
        <w:rPr>
          <w:sz w:val="28"/>
          <w:szCs w:val="28"/>
        </w:rPr>
      </w:pPr>
    </w:p>
    <w:p w:rsidR="001961E0" w:rsidRDefault="001961E0" w:rsidP="001961E0">
      <w:pPr>
        <w:tabs>
          <w:tab w:val="left" w:pos="5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1.4. пункт 7.2.2. изложить в следующей редакции:</w:t>
      </w:r>
    </w:p>
    <w:p w:rsidR="001961E0" w:rsidRPr="00191FA0" w:rsidRDefault="001961E0" w:rsidP="001961E0">
      <w:pPr>
        <w:tabs>
          <w:tab w:val="left" w:pos="5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191FA0">
        <w:rPr>
          <w:sz w:val="28"/>
          <w:szCs w:val="28"/>
        </w:rPr>
        <w:t xml:space="preserve">7.2.2. Нормативные затраты на оплату услуг внештатных сотрудников    </w:t>
      </w:r>
    </w:p>
    <w:p w:rsidR="001961E0" w:rsidRPr="00191FA0" w:rsidRDefault="001961E0" w:rsidP="001961E0">
      <w:pPr>
        <w:tabs>
          <w:tab w:val="left" w:pos="567"/>
        </w:tabs>
        <w:ind w:firstLine="709"/>
        <w:rPr>
          <w:sz w:val="28"/>
          <w:szCs w:val="28"/>
        </w:rPr>
      </w:pPr>
      <w:r w:rsidRPr="00191FA0">
        <w:rPr>
          <w:sz w:val="28"/>
          <w:szCs w:val="28"/>
        </w:rPr>
        <w:t xml:space="preserve">    </w:t>
      </w:r>
    </w:p>
    <w:tbl>
      <w:tblPr>
        <w:tblW w:w="10008" w:type="dxa"/>
        <w:tblInd w:w="113" w:type="dxa"/>
        <w:tblLook w:val="04A0" w:firstRow="1" w:lastRow="0" w:firstColumn="1" w:lastColumn="0" w:noHBand="0" w:noVBand="1"/>
      </w:tblPr>
      <w:tblGrid>
        <w:gridCol w:w="4248"/>
        <w:gridCol w:w="2880"/>
        <w:gridCol w:w="2880"/>
      </w:tblGrid>
      <w:tr w:rsidR="001961E0" w:rsidRPr="00191FA0" w:rsidTr="00962F8E">
        <w:trPr>
          <w:trHeight w:val="7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191FA0" w:rsidRDefault="001961E0" w:rsidP="00962F8E">
            <w:pPr>
              <w:tabs>
                <w:tab w:val="left" w:pos="567"/>
              </w:tabs>
              <w:ind w:firstLine="709"/>
              <w:jc w:val="center"/>
            </w:pPr>
            <w:r w:rsidRPr="00191FA0">
              <w:t>Количество услуг/ работы внештатного с</w:t>
            </w:r>
            <w:r w:rsidRPr="00191FA0">
              <w:t>о</w:t>
            </w:r>
            <w:r w:rsidRPr="00191FA0">
              <w:t>трудника за год (не более)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0" w:rsidRPr="00191FA0" w:rsidRDefault="001961E0" w:rsidP="00962F8E">
            <w:pPr>
              <w:tabs>
                <w:tab w:val="left" w:pos="567"/>
              </w:tabs>
              <w:ind w:firstLine="34"/>
              <w:jc w:val="center"/>
            </w:pPr>
            <w:proofErr w:type="gramStart"/>
            <w:r w:rsidRPr="00191FA0">
              <w:t>Стоимость  1</w:t>
            </w:r>
            <w:proofErr w:type="gramEnd"/>
            <w:r w:rsidRPr="00191FA0">
              <w:t xml:space="preserve"> услуги/работы внештатного сотрудника, руб. (не б</w:t>
            </w:r>
            <w:r w:rsidRPr="00191FA0">
              <w:t>о</w:t>
            </w:r>
            <w:r w:rsidRPr="00191FA0">
              <w:t>лее)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191FA0" w:rsidRDefault="001961E0" w:rsidP="00962F8E">
            <w:pPr>
              <w:tabs>
                <w:tab w:val="left" w:pos="567"/>
              </w:tabs>
              <w:jc w:val="center"/>
            </w:pPr>
            <w:r w:rsidRPr="00191FA0">
              <w:t>Процентная ставка страховых взносов во внебю</w:t>
            </w:r>
            <w:r w:rsidRPr="00191FA0">
              <w:t>д</w:t>
            </w:r>
            <w:r w:rsidRPr="00191FA0">
              <w:t>жетные фонды</w:t>
            </w:r>
          </w:p>
        </w:tc>
      </w:tr>
      <w:tr w:rsidR="001961E0" w:rsidRPr="00191FA0" w:rsidTr="00962F8E">
        <w:trPr>
          <w:trHeight w:val="6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E0" w:rsidRPr="00191FA0" w:rsidRDefault="001961E0" w:rsidP="00962F8E">
            <w:pPr>
              <w:tabs>
                <w:tab w:val="left" w:pos="567"/>
              </w:tabs>
              <w:spacing w:after="240"/>
              <w:ind w:firstLine="29"/>
              <w:jc w:val="center"/>
            </w:pPr>
            <w:r w:rsidRPr="00191FA0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0" w:rsidRPr="00191FA0" w:rsidRDefault="001961E0" w:rsidP="00962F8E">
            <w:pPr>
              <w:tabs>
                <w:tab w:val="left" w:pos="567"/>
              </w:tabs>
            </w:pPr>
            <w:r w:rsidRPr="00191FA0">
              <w:t>6 366,00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0" w:rsidRPr="00191FA0" w:rsidRDefault="001961E0" w:rsidP="00962F8E">
            <w:pPr>
              <w:tabs>
                <w:tab w:val="left" w:pos="567"/>
              </w:tabs>
              <w:jc w:val="center"/>
            </w:pPr>
            <w:r>
              <w:t>30,2</w:t>
            </w:r>
            <w:r w:rsidRPr="00191FA0">
              <w:t xml:space="preserve"> %</w:t>
            </w:r>
          </w:p>
        </w:tc>
      </w:tr>
    </w:tbl>
    <w:p w:rsidR="001961E0" w:rsidRPr="00191FA0" w:rsidRDefault="001961E0" w:rsidP="001961E0">
      <w:pPr>
        <w:tabs>
          <w:tab w:val="left" w:pos="567"/>
        </w:tabs>
        <w:ind w:firstLine="709"/>
        <w:rPr>
          <w:sz w:val="28"/>
          <w:szCs w:val="28"/>
        </w:rPr>
      </w:pPr>
    </w:p>
    <w:p w:rsidR="001961E0" w:rsidRPr="00191FA0" w:rsidRDefault="001961E0" w:rsidP="001961E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91FA0">
        <w:rPr>
          <w:sz w:val="28"/>
          <w:szCs w:val="28"/>
        </w:rPr>
        <w:t>Расчет затрат на оплату услуг внештатных сотрудников может быть прои</w:t>
      </w:r>
      <w:r w:rsidRPr="00191FA0">
        <w:rPr>
          <w:sz w:val="28"/>
          <w:szCs w:val="28"/>
        </w:rPr>
        <w:t>з</w:t>
      </w:r>
      <w:r w:rsidRPr="00191FA0">
        <w:rPr>
          <w:sz w:val="28"/>
          <w:szCs w:val="28"/>
        </w:rPr>
        <w:t>веден при условии отсутствия должности (профессии рабочего) внештатного с</w:t>
      </w:r>
      <w:r w:rsidRPr="00191FA0">
        <w:rPr>
          <w:sz w:val="28"/>
          <w:szCs w:val="28"/>
        </w:rPr>
        <w:t>о</w:t>
      </w:r>
      <w:r w:rsidRPr="00191FA0">
        <w:rPr>
          <w:sz w:val="28"/>
          <w:szCs w:val="28"/>
        </w:rPr>
        <w:t>трудника в штатном расписании.</w:t>
      </w:r>
    </w:p>
    <w:p w:rsidR="001961E0" w:rsidRDefault="001961E0" w:rsidP="001961E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91FA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191FA0">
        <w:rPr>
          <w:sz w:val="28"/>
          <w:szCs w:val="28"/>
        </w:rPr>
        <w:t>и</w:t>
      </w:r>
      <w:r w:rsidRPr="00191FA0">
        <w:rPr>
          <w:sz w:val="28"/>
          <w:szCs w:val="28"/>
        </w:rPr>
        <w:t>цом услуг, связанных с содержанием имущества.</w:t>
      </w:r>
      <w:r>
        <w:rPr>
          <w:sz w:val="28"/>
          <w:szCs w:val="28"/>
        </w:rPr>
        <w:t>».</w:t>
      </w:r>
    </w:p>
    <w:p w:rsidR="001961E0" w:rsidRDefault="001961E0" w:rsidP="001961E0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1961E0" w:rsidRPr="00191FA0" w:rsidRDefault="001961E0" w:rsidP="001961E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пункт 7.4. изложить в следующей редакции:</w:t>
      </w:r>
    </w:p>
    <w:p w:rsidR="001961E0" w:rsidRPr="00CA7BCE" w:rsidRDefault="001961E0" w:rsidP="001961E0">
      <w:pPr>
        <w:overflowPunct w:val="0"/>
        <w:ind w:firstLine="426"/>
        <w:textAlignment w:val="baseline"/>
        <w:rPr>
          <w:sz w:val="28"/>
          <w:szCs w:val="28"/>
        </w:rPr>
      </w:pPr>
      <w:r w:rsidRPr="00CA7BCE">
        <w:rPr>
          <w:sz w:val="28"/>
          <w:szCs w:val="28"/>
        </w:rPr>
        <w:t>«</w:t>
      </w:r>
      <w:r w:rsidRPr="00CA7BCE">
        <w:rPr>
          <w:sz w:val="28"/>
          <w:szCs w:val="28"/>
        </w:rPr>
        <w:t>7.4. Нормативные затраты на оплату услуг внештатных сотрудников</w:t>
      </w:r>
    </w:p>
    <w:p w:rsidR="001961E0" w:rsidRPr="00191FA0" w:rsidRDefault="001961E0" w:rsidP="001961E0">
      <w:pPr>
        <w:overflowPunct w:val="0"/>
        <w:textAlignment w:val="baseline"/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1588"/>
        <w:gridCol w:w="1843"/>
        <w:gridCol w:w="2410"/>
      </w:tblGrid>
      <w:tr w:rsidR="001961E0" w:rsidRPr="00191FA0" w:rsidTr="001961E0">
        <w:trPr>
          <w:trHeight w:val="7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191FA0" w:rsidRDefault="001961E0" w:rsidP="00962F8E">
            <w:pPr>
              <w:tabs>
                <w:tab w:val="left" w:pos="567"/>
              </w:tabs>
              <w:ind w:firstLine="709"/>
            </w:pPr>
            <w:r w:rsidRPr="00191FA0">
              <w:t>Наименование показателя</w:t>
            </w:r>
            <w:r w:rsidRPr="00191FA0">
              <w:tab/>
            </w:r>
            <w:r w:rsidRPr="00191FA0"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1E0" w:rsidRPr="00191FA0" w:rsidRDefault="001961E0" w:rsidP="00962F8E">
            <w:pPr>
              <w:ind w:firstLine="34"/>
            </w:pPr>
            <w:r w:rsidRPr="00191FA0">
              <w:t>Количество шт.</w:t>
            </w:r>
          </w:p>
          <w:p w:rsidR="001961E0" w:rsidRPr="00191FA0" w:rsidRDefault="001961E0" w:rsidP="00962F8E">
            <w:pPr>
              <w:ind w:hanging="108"/>
            </w:pPr>
            <w:r w:rsidRPr="00191FA0">
              <w:t>(не более)</w:t>
            </w:r>
          </w:p>
          <w:p w:rsidR="001961E0" w:rsidRPr="00191FA0" w:rsidRDefault="001961E0" w:rsidP="00962F8E">
            <w:pPr>
              <w:tabs>
                <w:tab w:val="left" w:pos="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0" w:rsidRPr="00191FA0" w:rsidRDefault="001961E0" w:rsidP="00254EEE">
            <w:pPr>
              <w:tabs>
                <w:tab w:val="left" w:pos="0"/>
              </w:tabs>
              <w:ind w:firstLine="33"/>
              <w:jc w:val="center"/>
            </w:pPr>
            <w:r w:rsidRPr="00191FA0">
              <w:t>Стоимость выполненных работ за год, руб</w:t>
            </w:r>
            <w:r w:rsidR="00254EEE">
              <w:t>.</w:t>
            </w:r>
            <w:r w:rsidRPr="00191FA0">
              <w:t xml:space="preserve"> (не более)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191FA0" w:rsidRDefault="001961E0" w:rsidP="00962F8E">
            <w:pPr>
              <w:tabs>
                <w:tab w:val="left" w:pos="567"/>
              </w:tabs>
            </w:pPr>
            <w:r w:rsidRPr="00191FA0">
              <w:t>Процентная ставка страховых взносов во внебюджетные фонды</w:t>
            </w:r>
          </w:p>
        </w:tc>
      </w:tr>
      <w:tr w:rsidR="001961E0" w:rsidRPr="00191FA0" w:rsidTr="001961E0">
        <w:trPr>
          <w:trHeight w:val="6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E0" w:rsidRPr="00191FA0" w:rsidRDefault="001961E0" w:rsidP="00962F8E">
            <w:pPr>
              <w:ind w:firstLine="29"/>
            </w:pPr>
            <w:r w:rsidRPr="00191FA0">
              <w:t>Проведение консультаций по вопросам выборочной проверки сметной документации при проведении контрольных мероприятий КСП г. Азова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1E0" w:rsidRPr="00191FA0" w:rsidRDefault="001961E0" w:rsidP="00962F8E">
            <w:pPr>
              <w:tabs>
                <w:tab w:val="left" w:pos="567"/>
              </w:tabs>
              <w:jc w:val="center"/>
            </w:pPr>
          </w:p>
          <w:p w:rsidR="001961E0" w:rsidRPr="00191FA0" w:rsidRDefault="001961E0" w:rsidP="00962F8E">
            <w:pPr>
              <w:tabs>
                <w:tab w:val="left" w:pos="567"/>
              </w:tabs>
              <w:jc w:val="center"/>
            </w:pPr>
          </w:p>
          <w:p w:rsidR="001961E0" w:rsidRPr="00191FA0" w:rsidRDefault="001961E0" w:rsidP="00962F8E">
            <w:pPr>
              <w:tabs>
                <w:tab w:val="left" w:pos="567"/>
              </w:tabs>
              <w:jc w:val="center"/>
            </w:pPr>
            <w:r w:rsidRPr="00191FA0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0" w:rsidRPr="00191FA0" w:rsidRDefault="001961E0" w:rsidP="00962F8E">
            <w:pPr>
              <w:tabs>
                <w:tab w:val="left" w:pos="0"/>
              </w:tabs>
              <w:ind w:firstLine="33"/>
            </w:pPr>
            <w:r w:rsidRPr="00191FA0">
              <w:t>80 000,00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0" w:rsidRPr="00191FA0" w:rsidRDefault="001961E0" w:rsidP="00962F8E">
            <w:pPr>
              <w:tabs>
                <w:tab w:val="left" w:pos="567"/>
              </w:tabs>
              <w:jc w:val="center"/>
            </w:pPr>
            <w:r>
              <w:t>30,2</w:t>
            </w:r>
            <w:r w:rsidRPr="00191FA0">
              <w:t xml:space="preserve"> %</w:t>
            </w:r>
          </w:p>
        </w:tc>
      </w:tr>
    </w:tbl>
    <w:p w:rsidR="001961E0" w:rsidRPr="00191FA0" w:rsidRDefault="001961E0" w:rsidP="001961E0">
      <w:pPr>
        <w:overflowPunct w:val="0"/>
        <w:textAlignment w:val="baseline"/>
      </w:pPr>
    </w:p>
    <w:p w:rsidR="001961E0" w:rsidRPr="001961E0" w:rsidRDefault="001961E0" w:rsidP="001961E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961E0">
        <w:rPr>
          <w:sz w:val="28"/>
          <w:szCs w:val="28"/>
        </w:rPr>
        <w:t>Расчет затрат на оплату услуг внештатных сотрудников может быть прои</w:t>
      </w:r>
      <w:r w:rsidRPr="001961E0">
        <w:rPr>
          <w:sz w:val="28"/>
          <w:szCs w:val="28"/>
        </w:rPr>
        <w:t>з</w:t>
      </w:r>
      <w:r w:rsidRPr="001961E0">
        <w:rPr>
          <w:sz w:val="28"/>
          <w:szCs w:val="28"/>
        </w:rPr>
        <w:t>веден при условии отсутствия должности внештатного сотрудника в штатном расписании.</w:t>
      </w:r>
    </w:p>
    <w:p w:rsidR="00A21411" w:rsidRPr="001961E0" w:rsidRDefault="001961E0" w:rsidP="001961E0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961E0">
        <w:rPr>
          <w:sz w:val="28"/>
          <w:szCs w:val="28"/>
        </w:rPr>
        <w:t xml:space="preserve">К указанным затратам относятся работы и </w:t>
      </w:r>
      <w:proofErr w:type="gramStart"/>
      <w:r w:rsidRPr="001961E0">
        <w:rPr>
          <w:sz w:val="28"/>
          <w:szCs w:val="28"/>
        </w:rPr>
        <w:t>услуги  по</w:t>
      </w:r>
      <w:proofErr w:type="gramEnd"/>
      <w:r w:rsidRPr="001961E0">
        <w:rPr>
          <w:sz w:val="28"/>
          <w:szCs w:val="28"/>
        </w:rPr>
        <w:t xml:space="preserve"> договорам гражданско-правового характера,  оказанные физическим л</w:t>
      </w:r>
      <w:r w:rsidRPr="001961E0">
        <w:rPr>
          <w:sz w:val="28"/>
          <w:szCs w:val="28"/>
        </w:rPr>
        <w:t>и</w:t>
      </w:r>
      <w:r w:rsidRPr="001961E0">
        <w:rPr>
          <w:sz w:val="28"/>
          <w:szCs w:val="28"/>
        </w:rPr>
        <w:t>цом, и которые не относятся к коммунальным услугам и услугам, связанным с содержанием имущества</w:t>
      </w:r>
      <w:r>
        <w:rPr>
          <w:sz w:val="28"/>
          <w:szCs w:val="28"/>
        </w:rPr>
        <w:t>.».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1E0" w:rsidRDefault="00254EEE" w:rsidP="001969DE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1.6. пункт 7.9.4. изложить в следующей редакции:</w:t>
      </w:r>
    </w:p>
    <w:p w:rsidR="00254EEE" w:rsidRPr="00191FA0" w:rsidRDefault="00254EEE" w:rsidP="00254E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191FA0">
        <w:rPr>
          <w:sz w:val="28"/>
          <w:szCs w:val="28"/>
        </w:rPr>
        <w:t xml:space="preserve">7.9.4. Затраты на приобретение прочих работ и услуг, не относящиеся к затратам на услуги связи, транспортные услуги, оплату расходов по договорам по оказании услуг, связанных с проездом и наймом жилого помещения в связи с </w:t>
      </w:r>
      <w:r w:rsidRPr="00191FA0">
        <w:rPr>
          <w:sz w:val="28"/>
          <w:szCs w:val="28"/>
        </w:rPr>
        <w:lastRenderedPageBreak/>
        <w:t>командированием сотрудников и затратам на приобретение прочих товаров работ и услуг в рамках затрат на информационно-коммуникационные технологии</w:t>
      </w:r>
    </w:p>
    <w:p w:rsidR="00254EEE" w:rsidRPr="00191FA0" w:rsidRDefault="00254EEE" w:rsidP="00254EEE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254EEE" w:rsidRPr="00191FA0" w:rsidTr="00962F8E">
        <w:tc>
          <w:tcPr>
            <w:tcW w:w="3304" w:type="dxa"/>
            <w:shd w:val="clear" w:color="auto" w:fill="auto"/>
          </w:tcPr>
          <w:p w:rsidR="00254EEE" w:rsidRPr="00191FA0" w:rsidRDefault="00254EEE" w:rsidP="00962F8E">
            <w:pPr>
              <w:jc w:val="center"/>
            </w:pPr>
            <w:r w:rsidRPr="00191FA0">
              <w:t>Наименование</w:t>
            </w:r>
          </w:p>
        </w:tc>
        <w:tc>
          <w:tcPr>
            <w:tcW w:w="3304" w:type="dxa"/>
            <w:shd w:val="clear" w:color="auto" w:fill="auto"/>
          </w:tcPr>
          <w:p w:rsidR="00254EEE" w:rsidRPr="00191FA0" w:rsidRDefault="00254EEE" w:rsidP="00962F8E">
            <w:pPr>
              <w:ind w:hanging="43"/>
              <w:jc w:val="center"/>
            </w:pPr>
            <w:r w:rsidRPr="00191FA0">
              <w:t>Периодичность</w:t>
            </w:r>
          </w:p>
        </w:tc>
        <w:tc>
          <w:tcPr>
            <w:tcW w:w="3305" w:type="dxa"/>
            <w:shd w:val="clear" w:color="auto" w:fill="auto"/>
          </w:tcPr>
          <w:p w:rsidR="00254EEE" w:rsidRPr="00191FA0" w:rsidRDefault="00254EEE" w:rsidP="00962F8E">
            <w:pPr>
              <w:jc w:val="center"/>
            </w:pPr>
            <w:r w:rsidRPr="00191FA0">
              <w:t xml:space="preserve">Затраты на оплату </w:t>
            </w:r>
            <w:proofErr w:type="gramStart"/>
            <w:r w:rsidRPr="00191FA0">
              <w:t>услуг  в</w:t>
            </w:r>
            <w:proofErr w:type="gramEnd"/>
            <w:r w:rsidRPr="00191FA0">
              <w:t xml:space="preserve"> год, руб. за единицу (не более)</w:t>
            </w:r>
          </w:p>
        </w:tc>
      </w:tr>
      <w:tr w:rsidR="00254EEE" w:rsidRPr="00191FA0" w:rsidTr="00962F8E">
        <w:tc>
          <w:tcPr>
            <w:tcW w:w="3304" w:type="dxa"/>
            <w:shd w:val="clear" w:color="auto" w:fill="auto"/>
          </w:tcPr>
          <w:p w:rsidR="00254EEE" w:rsidRPr="00191FA0" w:rsidRDefault="00254EEE" w:rsidP="00962F8E">
            <w:r w:rsidRPr="00191FA0">
              <w:t>Членские взносы в Союз МКСО</w:t>
            </w:r>
          </w:p>
        </w:tc>
        <w:tc>
          <w:tcPr>
            <w:tcW w:w="3304" w:type="dxa"/>
            <w:shd w:val="clear" w:color="auto" w:fill="auto"/>
          </w:tcPr>
          <w:p w:rsidR="00254EEE" w:rsidRPr="00191FA0" w:rsidRDefault="00254EEE" w:rsidP="00962F8E">
            <w:r w:rsidRPr="00191FA0">
              <w:t>ежегодно</w:t>
            </w:r>
          </w:p>
        </w:tc>
        <w:tc>
          <w:tcPr>
            <w:tcW w:w="3305" w:type="dxa"/>
            <w:shd w:val="clear" w:color="auto" w:fill="auto"/>
          </w:tcPr>
          <w:p w:rsidR="00254EEE" w:rsidRPr="00191FA0" w:rsidRDefault="00254EEE" w:rsidP="00254EEE">
            <w:r w:rsidRPr="00191FA0">
              <w:t xml:space="preserve">Размер </w:t>
            </w:r>
            <w:r>
              <w:t xml:space="preserve">взносов </w:t>
            </w:r>
            <w:r w:rsidRPr="00191FA0">
              <w:t xml:space="preserve">определяется </w:t>
            </w:r>
            <w:r>
              <w:t>согласно Положения о размерах, порядке и сроках уплаты вступительных и членских взносов членами Союза МКСО</w:t>
            </w:r>
          </w:p>
        </w:tc>
      </w:tr>
      <w:tr w:rsidR="00254EEE" w:rsidRPr="00191FA0" w:rsidTr="00962F8E">
        <w:tc>
          <w:tcPr>
            <w:tcW w:w="3304" w:type="dxa"/>
            <w:shd w:val="clear" w:color="auto" w:fill="auto"/>
          </w:tcPr>
          <w:p w:rsidR="00254EEE" w:rsidRPr="00191FA0" w:rsidRDefault="00254EEE" w:rsidP="00962F8E">
            <w:r w:rsidRPr="00191FA0">
              <w:t>Вступительный взнос в Союз МКСО</w:t>
            </w:r>
          </w:p>
        </w:tc>
        <w:tc>
          <w:tcPr>
            <w:tcW w:w="3304" w:type="dxa"/>
            <w:shd w:val="clear" w:color="auto" w:fill="auto"/>
          </w:tcPr>
          <w:p w:rsidR="00254EEE" w:rsidRPr="00191FA0" w:rsidRDefault="00254EEE" w:rsidP="00962F8E">
            <w:r w:rsidRPr="00191FA0">
              <w:t>1 раз при вступлении в Союз МКСО</w:t>
            </w:r>
          </w:p>
        </w:tc>
        <w:tc>
          <w:tcPr>
            <w:tcW w:w="3305" w:type="dxa"/>
            <w:shd w:val="clear" w:color="auto" w:fill="auto"/>
          </w:tcPr>
          <w:p w:rsidR="00254EEE" w:rsidRPr="00191FA0" w:rsidRDefault="00254EEE" w:rsidP="00962F8E">
            <w:r w:rsidRPr="00191FA0">
              <w:t xml:space="preserve"> 3 000,00</w:t>
            </w:r>
            <w:r>
              <w:t>»</w:t>
            </w:r>
          </w:p>
        </w:tc>
      </w:tr>
    </w:tbl>
    <w:p w:rsidR="00254EEE" w:rsidRDefault="00254EE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A0351F" w:rsidRDefault="001969DE" w:rsidP="001969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1969DE" w:rsidRDefault="001969DE" w:rsidP="001969DE">
      <w:pPr>
        <w:ind w:firstLine="708"/>
        <w:jc w:val="both"/>
        <w:rPr>
          <w:sz w:val="28"/>
          <w:szCs w:val="28"/>
        </w:rPr>
      </w:pPr>
    </w:p>
    <w:p w:rsidR="001969DE" w:rsidRDefault="001969DE" w:rsidP="00196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Председатель Контрольно-счетной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палаты города Азова                                             </w:t>
      </w:r>
      <w:r>
        <w:rPr>
          <w:sz w:val="28"/>
          <w:szCs w:val="28"/>
        </w:rPr>
        <w:t xml:space="preserve">                         </w:t>
      </w:r>
      <w:r w:rsidRPr="008A4698">
        <w:rPr>
          <w:sz w:val="28"/>
          <w:szCs w:val="28"/>
        </w:rPr>
        <w:t xml:space="preserve">    В. </w:t>
      </w:r>
      <w:r w:rsidR="005F69A0">
        <w:rPr>
          <w:sz w:val="28"/>
          <w:szCs w:val="28"/>
        </w:rPr>
        <w:t>А</w:t>
      </w:r>
      <w:r w:rsidRPr="008A4698">
        <w:rPr>
          <w:sz w:val="28"/>
          <w:szCs w:val="28"/>
        </w:rPr>
        <w:t xml:space="preserve">. </w:t>
      </w:r>
      <w:r w:rsidR="005F69A0">
        <w:rPr>
          <w:sz w:val="28"/>
          <w:szCs w:val="28"/>
        </w:rPr>
        <w:t>Пшеничный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D928D1" w:rsidRDefault="00D928D1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D928D1" w:rsidRPr="008A4698" w:rsidRDefault="00D928D1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Визы:</w:t>
      </w:r>
    </w:p>
    <w:p w:rsidR="00D01F7C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 xml:space="preserve">О. Л. Христич  </w:t>
      </w:r>
    </w:p>
    <w:p w:rsidR="001969DE" w:rsidRPr="008A4698" w:rsidRDefault="00D01F7C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Цыба</w:t>
      </w:r>
      <w:proofErr w:type="spellEnd"/>
      <w:r w:rsidR="001969DE" w:rsidRPr="008A4698">
        <w:rPr>
          <w:sz w:val="28"/>
          <w:szCs w:val="28"/>
        </w:rPr>
        <w:t xml:space="preserve">                                                                  </w:t>
      </w:r>
    </w:p>
    <w:p w:rsidR="001969DE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928D1" w:rsidRDefault="00D928D1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1969DE" w:rsidRDefault="001969DE" w:rsidP="00DD6BF6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sectPr w:rsidR="001969DE" w:rsidSect="00CF291E">
      <w:headerReference w:type="even" r:id="rId8"/>
      <w:headerReference w:type="default" r:id="rId9"/>
      <w:pgSz w:w="11906" w:h="16838"/>
      <w:pgMar w:top="567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47" w:rsidRDefault="001B0847" w:rsidP="00873328">
      <w:r>
        <w:separator/>
      </w:r>
    </w:p>
  </w:endnote>
  <w:endnote w:type="continuationSeparator" w:id="0">
    <w:p w:rsidR="001B0847" w:rsidRDefault="001B0847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47" w:rsidRDefault="001B0847" w:rsidP="00873328">
      <w:r>
        <w:separator/>
      </w:r>
    </w:p>
  </w:footnote>
  <w:footnote w:type="continuationSeparator" w:id="0">
    <w:p w:rsidR="001B0847" w:rsidRDefault="001B0847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954E4"/>
    <w:multiLevelType w:val="multilevel"/>
    <w:tmpl w:val="07F48F9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0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0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3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5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32"/>
  </w:num>
  <w:num w:numId="5">
    <w:abstractNumId w:val="1"/>
  </w:num>
  <w:num w:numId="6">
    <w:abstractNumId w:val="39"/>
  </w:num>
  <w:num w:numId="7">
    <w:abstractNumId w:val="33"/>
  </w:num>
  <w:num w:numId="8">
    <w:abstractNumId w:val="0"/>
  </w:num>
  <w:num w:numId="9">
    <w:abstractNumId w:val="20"/>
  </w:num>
  <w:num w:numId="10">
    <w:abstractNumId w:val="11"/>
  </w:num>
  <w:num w:numId="11">
    <w:abstractNumId w:val="13"/>
  </w:num>
  <w:num w:numId="12">
    <w:abstractNumId w:val="37"/>
  </w:num>
  <w:num w:numId="13">
    <w:abstractNumId w:val="34"/>
  </w:num>
  <w:num w:numId="14">
    <w:abstractNumId w:val="34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4"/>
  </w:num>
  <w:num w:numId="17">
    <w:abstractNumId w:val="35"/>
  </w:num>
  <w:num w:numId="18">
    <w:abstractNumId w:val="12"/>
  </w:num>
  <w:num w:numId="19">
    <w:abstractNumId w:val="27"/>
  </w:num>
  <w:num w:numId="20">
    <w:abstractNumId w:val="8"/>
  </w:num>
  <w:num w:numId="21">
    <w:abstractNumId w:val="7"/>
  </w:num>
  <w:num w:numId="22">
    <w:abstractNumId w:val="23"/>
  </w:num>
  <w:num w:numId="23">
    <w:abstractNumId w:val="14"/>
  </w:num>
  <w:num w:numId="24">
    <w:abstractNumId w:val="18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17"/>
  </w:num>
  <w:num w:numId="30">
    <w:abstractNumId w:val="2"/>
  </w:num>
  <w:num w:numId="31">
    <w:abstractNumId w:val="26"/>
  </w:num>
  <w:num w:numId="32">
    <w:abstractNumId w:val="38"/>
  </w:num>
  <w:num w:numId="33">
    <w:abstractNumId w:val="30"/>
  </w:num>
  <w:num w:numId="34">
    <w:abstractNumId w:val="28"/>
  </w:num>
  <w:num w:numId="35">
    <w:abstractNumId w:val="21"/>
  </w:num>
  <w:num w:numId="36">
    <w:abstractNumId w:val="25"/>
  </w:num>
  <w:num w:numId="37">
    <w:abstractNumId w:val="5"/>
  </w:num>
  <w:num w:numId="38">
    <w:abstractNumId w:val="6"/>
  </w:num>
  <w:num w:numId="39">
    <w:abstractNumId w:val="15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3E91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044E"/>
    <w:rsid w:val="00113707"/>
    <w:rsid w:val="001238E7"/>
    <w:rsid w:val="00126EBF"/>
    <w:rsid w:val="0013645A"/>
    <w:rsid w:val="0014055E"/>
    <w:rsid w:val="001411D8"/>
    <w:rsid w:val="00142E22"/>
    <w:rsid w:val="00142EB8"/>
    <w:rsid w:val="001526CA"/>
    <w:rsid w:val="00152FA7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961E0"/>
    <w:rsid w:val="001969DE"/>
    <w:rsid w:val="001A36DA"/>
    <w:rsid w:val="001B0847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4EEE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B67CA"/>
    <w:rsid w:val="002E77D5"/>
    <w:rsid w:val="002E7A02"/>
    <w:rsid w:val="002F1C43"/>
    <w:rsid w:val="002F32D0"/>
    <w:rsid w:val="00300EFA"/>
    <w:rsid w:val="0032162B"/>
    <w:rsid w:val="00322206"/>
    <w:rsid w:val="00327233"/>
    <w:rsid w:val="003529E3"/>
    <w:rsid w:val="00366874"/>
    <w:rsid w:val="00376CC7"/>
    <w:rsid w:val="003918B1"/>
    <w:rsid w:val="00392E04"/>
    <w:rsid w:val="00395758"/>
    <w:rsid w:val="00396D9A"/>
    <w:rsid w:val="003A2AAB"/>
    <w:rsid w:val="003A3C87"/>
    <w:rsid w:val="003A6D8B"/>
    <w:rsid w:val="003C0C46"/>
    <w:rsid w:val="003C1FC1"/>
    <w:rsid w:val="003C3846"/>
    <w:rsid w:val="003C4418"/>
    <w:rsid w:val="003C5D72"/>
    <w:rsid w:val="003E5197"/>
    <w:rsid w:val="003F10D4"/>
    <w:rsid w:val="003F40D5"/>
    <w:rsid w:val="003F5E23"/>
    <w:rsid w:val="003F76EA"/>
    <w:rsid w:val="004054E1"/>
    <w:rsid w:val="0040655B"/>
    <w:rsid w:val="00406CBC"/>
    <w:rsid w:val="0041194B"/>
    <w:rsid w:val="00414A3C"/>
    <w:rsid w:val="00415C67"/>
    <w:rsid w:val="00416D16"/>
    <w:rsid w:val="00417C68"/>
    <w:rsid w:val="00425142"/>
    <w:rsid w:val="0043137E"/>
    <w:rsid w:val="00432FCA"/>
    <w:rsid w:val="00435FDC"/>
    <w:rsid w:val="00440DA4"/>
    <w:rsid w:val="00455590"/>
    <w:rsid w:val="00460A3C"/>
    <w:rsid w:val="004736B2"/>
    <w:rsid w:val="00485E14"/>
    <w:rsid w:val="004B185D"/>
    <w:rsid w:val="004C301C"/>
    <w:rsid w:val="004C4B1D"/>
    <w:rsid w:val="004D1EA4"/>
    <w:rsid w:val="004D3775"/>
    <w:rsid w:val="004D41EB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13EE"/>
    <w:rsid w:val="005B4278"/>
    <w:rsid w:val="005C6652"/>
    <w:rsid w:val="005D340C"/>
    <w:rsid w:val="005D4BD2"/>
    <w:rsid w:val="005D5951"/>
    <w:rsid w:val="005E1AC7"/>
    <w:rsid w:val="005E33E4"/>
    <w:rsid w:val="005F0790"/>
    <w:rsid w:val="005F12AA"/>
    <w:rsid w:val="005F69A0"/>
    <w:rsid w:val="006024AF"/>
    <w:rsid w:val="00603DA7"/>
    <w:rsid w:val="00606378"/>
    <w:rsid w:val="00613192"/>
    <w:rsid w:val="0061531F"/>
    <w:rsid w:val="00620F47"/>
    <w:rsid w:val="00622693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24F"/>
    <w:rsid w:val="006F3C38"/>
    <w:rsid w:val="0070219E"/>
    <w:rsid w:val="007033DB"/>
    <w:rsid w:val="00712F14"/>
    <w:rsid w:val="00715876"/>
    <w:rsid w:val="007167D5"/>
    <w:rsid w:val="00720DC5"/>
    <w:rsid w:val="00722588"/>
    <w:rsid w:val="00730E9E"/>
    <w:rsid w:val="007314B8"/>
    <w:rsid w:val="007369AF"/>
    <w:rsid w:val="0074290E"/>
    <w:rsid w:val="007437E4"/>
    <w:rsid w:val="0076257A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355F5"/>
    <w:rsid w:val="0085101E"/>
    <w:rsid w:val="0085131A"/>
    <w:rsid w:val="008577F7"/>
    <w:rsid w:val="00863C33"/>
    <w:rsid w:val="008717FE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05A05"/>
    <w:rsid w:val="00911B83"/>
    <w:rsid w:val="009132A6"/>
    <w:rsid w:val="00922EF8"/>
    <w:rsid w:val="009272B4"/>
    <w:rsid w:val="00932B90"/>
    <w:rsid w:val="009406C3"/>
    <w:rsid w:val="00946688"/>
    <w:rsid w:val="00946D38"/>
    <w:rsid w:val="00954985"/>
    <w:rsid w:val="00966D3B"/>
    <w:rsid w:val="00972390"/>
    <w:rsid w:val="00984417"/>
    <w:rsid w:val="0098450E"/>
    <w:rsid w:val="00991E57"/>
    <w:rsid w:val="009956D8"/>
    <w:rsid w:val="009A03B1"/>
    <w:rsid w:val="009A1816"/>
    <w:rsid w:val="009B5341"/>
    <w:rsid w:val="009C146C"/>
    <w:rsid w:val="009C6301"/>
    <w:rsid w:val="009C64C1"/>
    <w:rsid w:val="009D0092"/>
    <w:rsid w:val="009D1E8D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1411"/>
    <w:rsid w:val="00A272BD"/>
    <w:rsid w:val="00A273E4"/>
    <w:rsid w:val="00A31F7C"/>
    <w:rsid w:val="00A36377"/>
    <w:rsid w:val="00A40D8D"/>
    <w:rsid w:val="00A45913"/>
    <w:rsid w:val="00A467EA"/>
    <w:rsid w:val="00A515E2"/>
    <w:rsid w:val="00A5304D"/>
    <w:rsid w:val="00A55AD2"/>
    <w:rsid w:val="00A60588"/>
    <w:rsid w:val="00A61A31"/>
    <w:rsid w:val="00A637C6"/>
    <w:rsid w:val="00A80894"/>
    <w:rsid w:val="00A825D5"/>
    <w:rsid w:val="00A948FF"/>
    <w:rsid w:val="00AA0C51"/>
    <w:rsid w:val="00AB1F8B"/>
    <w:rsid w:val="00AB3D25"/>
    <w:rsid w:val="00AB4837"/>
    <w:rsid w:val="00AB7041"/>
    <w:rsid w:val="00AB7119"/>
    <w:rsid w:val="00AC3022"/>
    <w:rsid w:val="00AD43FB"/>
    <w:rsid w:val="00AE22FE"/>
    <w:rsid w:val="00AF0AAE"/>
    <w:rsid w:val="00AF5652"/>
    <w:rsid w:val="00B02AF8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75ADA"/>
    <w:rsid w:val="00B82FAA"/>
    <w:rsid w:val="00B8669F"/>
    <w:rsid w:val="00BA5AC1"/>
    <w:rsid w:val="00BA5D59"/>
    <w:rsid w:val="00BB4A92"/>
    <w:rsid w:val="00BB558D"/>
    <w:rsid w:val="00BB67FB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012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44568"/>
    <w:rsid w:val="00C5199F"/>
    <w:rsid w:val="00C61B1F"/>
    <w:rsid w:val="00C63E08"/>
    <w:rsid w:val="00C64254"/>
    <w:rsid w:val="00C70F0A"/>
    <w:rsid w:val="00C7497B"/>
    <w:rsid w:val="00C7514D"/>
    <w:rsid w:val="00C76C7F"/>
    <w:rsid w:val="00C80E26"/>
    <w:rsid w:val="00C82D53"/>
    <w:rsid w:val="00C97834"/>
    <w:rsid w:val="00CA468B"/>
    <w:rsid w:val="00CA7BCE"/>
    <w:rsid w:val="00CB2755"/>
    <w:rsid w:val="00CB764B"/>
    <w:rsid w:val="00CC194D"/>
    <w:rsid w:val="00CC4472"/>
    <w:rsid w:val="00CD3775"/>
    <w:rsid w:val="00CD50D3"/>
    <w:rsid w:val="00CE74D8"/>
    <w:rsid w:val="00CF130D"/>
    <w:rsid w:val="00CF291E"/>
    <w:rsid w:val="00D00B83"/>
    <w:rsid w:val="00D01F7C"/>
    <w:rsid w:val="00D105F6"/>
    <w:rsid w:val="00D32F7E"/>
    <w:rsid w:val="00D431BB"/>
    <w:rsid w:val="00D45073"/>
    <w:rsid w:val="00D576EC"/>
    <w:rsid w:val="00D71C39"/>
    <w:rsid w:val="00D73C7D"/>
    <w:rsid w:val="00D834DB"/>
    <w:rsid w:val="00D83E54"/>
    <w:rsid w:val="00D843AA"/>
    <w:rsid w:val="00D90497"/>
    <w:rsid w:val="00D928D1"/>
    <w:rsid w:val="00D92E2B"/>
    <w:rsid w:val="00DA110E"/>
    <w:rsid w:val="00DA4EEE"/>
    <w:rsid w:val="00DB32FD"/>
    <w:rsid w:val="00DD3F94"/>
    <w:rsid w:val="00DD6BF6"/>
    <w:rsid w:val="00DE5BA2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4603"/>
    <w:rsid w:val="00E66510"/>
    <w:rsid w:val="00E66766"/>
    <w:rsid w:val="00E70893"/>
    <w:rsid w:val="00E708AE"/>
    <w:rsid w:val="00E774D7"/>
    <w:rsid w:val="00E82518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D4EAB"/>
    <w:rsid w:val="00EE2817"/>
    <w:rsid w:val="00EE7C6A"/>
    <w:rsid w:val="00EF2321"/>
    <w:rsid w:val="00EF5CCB"/>
    <w:rsid w:val="00F00B65"/>
    <w:rsid w:val="00F0546E"/>
    <w:rsid w:val="00F11954"/>
    <w:rsid w:val="00F166DE"/>
    <w:rsid w:val="00F258DD"/>
    <w:rsid w:val="00F321DB"/>
    <w:rsid w:val="00F41F2F"/>
    <w:rsid w:val="00F4793C"/>
    <w:rsid w:val="00F50693"/>
    <w:rsid w:val="00F62C0B"/>
    <w:rsid w:val="00F62EAE"/>
    <w:rsid w:val="00F65D11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D38C7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5">
    <w:name w:val="Table Grid"/>
    <w:basedOn w:val="a1"/>
    <w:rsid w:val="00CF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67F2-EE34-4E01-9D50-71517C5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2023-03-10T13:19:00Z</cp:lastPrinted>
  <dcterms:created xsi:type="dcterms:W3CDTF">2023-03-09T08:54:00Z</dcterms:created>
  <dcterms:modified xsi:type="dcterms:W3CDTF">2023-03-10T13:36:00Z</dcterms:modified>
</cp:coreProperties>
</file>