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0BF" w:rsidRPr="00360318" w:rsidRDefault="00AA40BF" w:rsidP="000C2F33">
      <w:pPr>
        <w:tabs>
          <w:tab w:val="left" w:pos="4678"/>
        </w:tabs>
        <w:ind w:left="4678"/>
        <w:jc w:val="both"/>
        <w:rPr>
          <w:sz w:val="28"/>
          <w:szCs w:val="28"/>
        </w:rPr>
      </w:pPr>
      <w:bookmarkStart w:id="0" w:name="_GoBack"/>
      <w:bookmarkEnd w:id="0"/>
      <w:r w:rsidRPr="00360318">
        <w:rPr>
          <w:sz w:val="28"/>
          <w:szCs w:val="28"/>
        </w:rPr>
        <w:t>Приложение</w:t>
      </w:r>
    </w:p>
    <w:p w:rsidR="00AA40BF" w:rsidRPr="00360318" w:rsidRDefault="00AA40BF" w:rsidP="000C2F33">
      <w:pPr>
        <w:ind w:left="4678"/>
        <w:jc w:val="both"/>
        <w:rPr>
          <w:sz w:val="28"/>
          <w:szCs w:val="28"/>
        </w:rPr>
      </w:pPr>
      <w:r w:rsidRPr="00360318">
        <w:rPr>
          <w:sz w:val="28"/>
          <w:szCs w:val="28"/>
        </w:rPr>
        <w:t>к Докладу о достигнутых значениях показателей эффективности деятельности органов местного самоуправления                  города Азова за 202</w:t>
      </w:r>
      <w:r w:rsidR="00360318" w:rsidRPr="00360318">
        <w:rPr>
          <w:sz w:val="28"/>
          <w:szCs w:val="28"/>
        </w:rPr>
        <w:t>1</w:t>
      </w:r>
      <w:r w:rsidRPr="00360318">
        <w:rPr>
          <w:sz w:val="28"/>
          <w:szCs w:val="28"/>
        </w:rPr>
        <w:t xml:space="preserve"> год и их планируемых значениях на 3-летний период.</w:t>
      </w:r>
    </w:p>
    <w:p w:rsidR="00AA40BF" w:rsidRPr="00360318" w:rsidRDefault="00AA40BF" w:rsidP="000C2F33">
      <w:pPr>
        <w:jc w:val="both"/>
        <w:rPr>
          <w:sz w:val="28"/>
          <w:szCs w:val="28"/>
        </w:rPr>
      </w:pPr>
    </w:p>
    <w:p w:rsidR="00AA40BF" w:rsidRPr="00360318" w:rsidRDefault="00AA40BF" w:rsidP="000C2F33">
      <w:pPr>
        <w:jc w:val="both"/>
        <w:rPr>
          <w:sz w:val="28"/>
          <w:szCs w:val="28"/>
        </w:rPr>
      </w:pPr>
    </w:p>
    <w:p w:rsidR="00AA40BF" w:rsidRPr="00360318" w:rsidRDefault="00AA40BF" w:rsidP="000C2F33">
      <w:pPr>
        <w:jc w:val="both"/>
        <w:rPr>
          <w:sz w:val="28"/>
          <w:szCs w:val="28"/>
        </w:rPr>
      </w:pPr>
    </w:p>
    <w:p w:rsidR="00AA40BF" w:rsidRPr="00360318" w:rsidRDefault="00AA40BF" w:rsidP="000C2F33">
      <w:pPr>
        <w:jc w:val="center"/>
        <w:rPr>
          <w:sz w:val="28"/>
          <w:szCs w:val="28"/>
        </w:rPr>
      </w:pPr>
      <w:r w:rsidRPr="00360318">
        <w:rPr>
          <w:sz w:val="28"/>
          <w:szCs w:val="28"/>
        </w:rPr>
        <w:t>Пояснительная записка</w:t>
      </w:r>
    </w:p>
    <w:p w:rsidR="00AA40BF" w:rsidRPr="00360318" w:rsidRDefault="00AA40BF" w:rsidP="000C2F33">
      <w:pPr>
        <w:jc w:val="center"/>
        <w:rPr>
          <w:sz w:val="28"/>
          <w:szCs w:val="28"/>
        </w:rPr>
      </w:pPr>
    </w:p>
    <w:p w:rsidR="00AA40BF" w:rsidRPr="00360318" w:rsidRDefault="00AA40BF" w:rsidP="000C2F33">
      <w:pPr>
        <w:jc w:val="center"/>
        <w:rPr>
          <w:sz w:val="28"/>
          <w:szCs w:val="28"/>
        </w:rPr>
      </w:pPr>
      <w:r w:rsidRPr="00360318">
        <w:rPr>
          <w:sz w:val="28"/>
          <w:szCs w:val="28"/>
          <w:lang w:val="en-US"/>
        </w:rPr>
        <w:t>I</w:t>
      </w:r>
      <w:r w:rsidRPr="00360318">
        <w:rPr>
          <w:sz w:val="28"/>
          <w:szCs w:val="28"/>
        </w:rPr>
        <w:t>. Экономическое развитие</w:t>
      </w:r>
    </w:p>
    <w:p w:rsidR="00AA40BF" w:rsidRPr="00360318" w:rsidRDefault="00AA40BF" w:rsidP="000C2F33">
      <w:pPr>
        <w:jc w:val="center"/>
        <w:rPr>
          <w:b/>
          <w:sz w:val="28"/>
          <w:szCs w:val="28"/>
          <w:highlight w:val="yellow"/>
        </w:rPr>
      </w:pPr>
    </w:p>
    <w:p w:rsidR="00586DEE" w:rsidRPr="00586DEE" w:rsidRDefault="00AA40BF" w:rsidP="0057172D">
      <w:pPr>
        <w:pStyle w:val="Style17"/>
        <w:widowControl/>
        <w:tabs>
          <w:tab w:val="left" w:pos="684"/>
          <w:tab w:val="left" w:pos="9923"/>
        </w:tabs>
        <w:spacing w:line="240" w:lineRule="auto"/>
        <w:ind w:firstLine="0"/>
        <w:rPr>
          <w:b/>
          <w:sz w:val="28"/>
          <w:szCs w:val="28"/>
        </w:rPr>
      </w:pPr>
      <w:r w:rsidRPr="00586DEE">
        <w:rPr>
          <w:b/>
          <w:sz w:val="28"/>
          <w:szCs w:val="28"/>
        </w:rPr>
        <w:tab/>
        <w:t>Показатель 1. Число субъектов малого и среднего предпринимательства в расчете на 10 тыс. человек населения.</w:t>
      </w:r>
    </w:p>
    <w:p w:rsidR="00586DEE" w:rsidRPr="00586DEE" w:rsidRDefault="00586DEE" w:rsidP="0057172D">
      <w:pPr>
        <w:pStyle w:val="Style17"/>
        <w:tabs>
          <w:tab w:val="left" w:pos="709"/>
          <w:tab w:val="left" w:pos="9923"/>
        </w:tabs>
        <w:spacing w:line="240" w:lineRule="auto"/>
        <w:ind w:firstLine="0"/>
        <w:rPr>
          <w:sz w:val="28"/>
          <w:szCs w:val="28"/>
        </w:rPr>
      </w:pPr>
      <w:r w:rsidRPr="00586DEE">
        <w:rPr>
          <w:sz w:val="28"/>
          <w:szCs w:val="28"/>
        </w:rPr>
        <w:t xml:space="preserve">         Число субъектов МСП на 10 тыс. человек населения (далее – СМСП) в 2021 году составило 432,8 ед. Темп снижения по сравнению с 2020 годом (439,4 ед.) составил 98,5%.</w:t>
      </w:r>
    </w:p>
    <w:p w:rsidR="00586DEE" w:rsidRPr="00586DEE" w:rsidRDefault="00586DEE" w:rsidP="0057172D">
      <w:pPr>
        <w:pStyle w:val="Style17"/>
        <w:tabs>
          <w:tab w:val="left" w:pos="709"/>
          <w:tab w:val="left" w:pos="9923"/>
        </w:tabs>
        <w:spacing w:line="240" w:lineRule="auto"/>
        <w:ind w:firstLine="0"/>
        <w:rPr>
          <w:sz w:val="28"/>
          <w:szCs w:val="28"/>
        </w:rPr>
      </w:pPr>
      <w:r w:rsidRPr="00586DEE">
        <w:rPr>
          <w:sz w:val="28"/>
          <w:szCs w:val="28"/>
        </w:rPr>
        <w:t xml:space="preserve">        Анализ результатов деятельности малых и средних предприятий по  итогам 2021 года, а также с учетом действия ограничений в феврале 2022 года работы отдельных видов предпринимательской деятельности согласно постановлению Правительства Ростовской области от 05.04.2020 № 272 «О мерах по обеспечению санитарно-эпидемиологического благополучия населений на территории Ростовской области в связи с распространением новой коронавирусной инфекции (COVID-19)» и введением внешних санкций  позволяет прогнозировать достижение значен</w:t>
      </w:r>
      <w:r w:rsidR="00097CCC">
        <w:rPr>
          <w:sz w:val="28"/>
          <w:szCs w:val="28"/>
        </w:rPr>
        <w:t xml:space="preserve">ий указанного показателя </w:t>
      </w:r>
      <w:r w:rsidRPr="00586DEE">
        <w:rPr>
          <w:sz w:val="28"/>
          <w:szCs w:val="28"/>
        </w:rPr>
        <w:t xml:space="preserve">  в 2022 – 435,0 единиц; в 2023 – 435,8 единиц, в 2024 – 436,4 единиц, что будет обеспечено  за счет   исполнения  мероприятий  муниципальной  программы города Азова «Развитие субъектов малого и среднего предпринимательства и защита прав потребителей  в городе Азове»:</w:t>
      </w:r>
    </w:p>
    <w:p w:rsidR="00586DEE" w:rsidRPr="00586DEE" w:rsidRDefault="00586DEE" w:rsidP="0057172D">
      <w:pPr>
        <w:pStyle w:val="Style17"/>
        <w:tabs>
          <w:tab w:val="left" w:pos="709"/>
          <w:tab w:val="left" w:pos="9923"/>
        </w:tabs>
        <w:spacing w:line="240" w:lineRule="auto"/>
        <w:ind w:firstLine="0"/>
        <w:rPr>
          <w:sz w:val="28"/>
          <w:szCs w:val="28"/>
        </w:rPr>
      </w:pPr>
      <w:r w:rsidRPr="00586DEE">
        <w:rPr>
          <w:sz w:val="28"/>
          <w:szCs w:val="28"/>
        </w:rPr>
        <w:t>- консультационное, методическое, аналитическое, организационное обеспечение деятельности СМСП;</w:t>
      </w:r>
    </w:p>
    <w:p w:rsidR="00586DEE" w:rsidRPr="00586DEE" w:rsidRDefault="00586DEE" w:rsidP="0057172D">
      <w:pPr>
        <w:pStyle w:val="Style17"/>
        <w:tabs>
          <w:tab w:val="left" w:pos="709"/>
          <w:tab w:val="left" w:pos="9923"/>
        </w:tabs>
        <w:spacing w:line="240" w:lineRule="auto"/>
        <w:ind w:firstLine="0"/>
        <w:rPr>
          <w:sz w:val="28"/>
          <w:szCs w:val="28"/>
        </w:rPr>
      </w:pPr>
      <w:r w:rsidRPr="00586DEE">
        <w:rPr>
          <w:sz w:val="28"/>
          <w:szCs w:val="28"/>
        </w:rPr>
        <w:t>- организация межведомственного взаимодействия, направленного на выведение предпринимательской деятельности из неформального сектора;</w:t>
      </w:r>
    </w:p>
    <w:p w:rsidR="00AA40BF" w:rsidRDefault="00586DEE" w:rsidP="0057172D">
      <w:pPr>
        <w:pStyle w:val="Style17"/>
        <w:widowControl/>
        <w:tabs>
          <w:tab w:val="left" w:pos="709"/>
          <w:tab w:val="left" w:pos="9923"/>
        </w:tabs>
        <w:spacing w:line="240" w:lineRule="auto"/>
        <w:ind w:firstLine="0"/>
        <w:rPr>
          <w:sz w:val="28"/>
          <w:szCs w:val="28"/>
        </w:rPr>
      </w:pPr>
      <w:r w:rsidRPr="00586DEE">
        <w:rPr>
          <w:sz w:val="28"/>
          <w:szCs w:val="28"/>
        </w:rPr>
        <w:lastRenderedPageBreak/>
        <w:t xml:space="preserve">- развития коммуникационных связей между органами власти и бизнесом, </w:t>
      </w:r>
      <w:r w:rsidR="00097CCC" w:rsidRPr="00586DEE">
        <w:rPr>
          <w:sz w:val="28"/>
          <w:szCs w:val="28"/>
        </w:rPr>
        <w:t>и внутри</w:t>
      </w:r>
      <w:r w:rsidRPr="00586DEE">
        <w:rPr>
          <w:sz w:val="28"/>
          <w:szCs w:val="28"/>
        </w:rPr>
        <w:t xml:space="preserve"> предпринимательского сообщества.</w:t>
      </w:r>
    </w:p>
    <w:p w:rsidR="00097CCC" w:rsidRPr="00097CCC" w:rsidRDefault="00097CCC" w:rsidP="0057172D">
      <w:pPr>
        <w:pStyle w:val="Style17"/>
        <w:widowControl/>
        <w:tabs>
          <w:tab w:val="left" w:pos="709"/>
          <w:tab w:val="left" w:pos="9923"/>
        </w:tabs>
        <w:spacing w:line="240" w:lineRule="auto"/>
        <w:ind w:firstLine="0"/>
        <w:rPr>
          <w:sz w:val="28"/>
          <w:szCs w:val="28"/>
        </w:rPr>
      </w:pPr>
    </w:p>
    <w:p w:rsidR="00AA40BF" w:rsidRDefault="00AA40BF" w:rsidP="0057172D">
      <w:pPr>
        <w:tabs>
          <w:tab w:val="left" w:pos="709"/>
          <w:tab w:val="left" w:pos="9923"/>
        </w:tabs>
        <w:jc w:val="both"/>
        <w:rPr>
          <w:b/>
          <w:sz w:val="28"/>
          <w:szCs w:val="28"/>
        </w:rPr>
      </w:pPr>
      <w:r w:rsidRPr="00097CCC">
        <w:rPr>
          <w:b/>
          <w:sz w:val="28"/>
          <w:szCs w:val="28"/>
        </w:rPr>
        <w:tab/>
        <w:t>Показатель 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956246" w:rsidRPr="00956246" w:rsidRDefault="00956246" w:rsidP="0057172D">
      <w:pPr>
        <w:tabs>
          <w:tab w:val="left" w:pos="684"/>
          <w:tab w:val="left" w:pos="9923"/>
        </w:tabs>
        <w:suppressAutoHyphens w:val="0"/>
        <w:autoSpaceDE w:val="0"/>
        <w:autoSpaceDN w:val="0"/>
        <w:adjustRightInd w:val="0"/>
        <w:ind w:right="282" w:firstLine="426"/>
        <w:jc w:val="both"/>
        <w:rPr>
          <w:sz w:val="28"/>
          <w:szCs w:val="28"/>
          <w:lang w:eastAsia="ru-RU"/>
        </w:rPr>
      </w:pPr>
      <w:r w:rsidRPr="00956246">
        <w:rPr>
          <w:sz w:val="28"/>
          <w:szCs w:val="28"/>
          <w:lang w:eastAsia="ru-RU"/>
        </w:rPr>
        <w:t xml:space="preserve">    В 2021 году значение показателя составило 25,3%.</w:t>
      </w:r>
    </w:p>
    <w:p w:rsidR="00956246" w:rsidRPr="00956246" w:rsidRDefault="00956246" w:rsidP="0057172D">
      <w:pPr>
        <w:tabs>
          <w:tab w:val="left" w:pos="10206"/>
        </w:tabs>
        <w:ind w:right="-1" w:firstLine="426"/>
        <w:jc w:val="both"/>
        <w:rPr>
          <w:sz w:val="28"/>
          <w:szCs w:val="28"/>
        </w:rPr>
      </w:pPr>
      <w:r>
        <w:rPr>
          <w:sz w:val="28"/>
          <w:szCs w:val="28"/>
        </w:rPr>
        <w:t xml:space="preserve">    </w:t>
      </w:r>
      <w:r w:rsidRPr="00956246">
        <w:rPr>
          <w:sz w:val="28"/>
          <w:szCs w:val="28"/>
        </w:rPr>
        <w:t xml:space="preserve">В 2022 - 2024 годах с учетом последствий коронавирусных ограничений в режиме работы предприятий общественного питания и на проведение корпоративных и иных торжественных мероприятий и введением внешних санкций прогнозируется следующий уровень показателя в 2022 году – 25,5%; в 2023 году – 25,8%; в 2024 году – 26,0%. </w:t>
      </w:r>
    </w:p>
    <w:p w:rsidR="00AA40BF" w:rsidRPr="00360318" w:rsidRDefault="00AA40BF" w:rsidP="0057172D">
      <w:pPr>
        <w:ind w:right="282"/>
        <w:jc w:val="both"/>
        <w:rPr>
          <w:b/>
          <w:sz w:val="28"/>
          <w:szCs w:val="28"/>
          <w:highlight w:val="yellow"/>
          <w:lang w:eastAsia="ru-RU"/>
        </w:rPr>
      </w:pPr>
    </w:p>
    <w:p w:rsidR="00AA40BF" w:rsidRDefault="00AA40BF" w:rsidP="0057172D">
      <w:pPr>
        <w:tabs>
          <w:tab w:val="left" w:pos="709"/>
          <w:tab w:val="left" w:pos="9923"/>
        </w:tabs>
        <w:jc w:val="both"/>
        <w:rPr>
          <w:sz w:val="28"/>
          <w:szCs w:val="28"/>
        </w:rPr>
      </w:pPr>
      <w:r w:rsidRPr="002D6B15">
        <w:rPr>
          <w:b/>
          <w:sz w:val="28"/>
          <w:szCs w:val="28"/>
        </w:rPr>
        <w:tab/>
        <w:t>Показатель 3. Объем инвестиций в основной капитал (за исключением бюджетных средств) в расчете на 1 жителя</w:t>
      </w:r>
      <w:r w:rsidRPr="002D6B15">
        <w:rPr>
          <w:sz w:val="28"/>
          <w:szCs w:val="28"/>
        </w:rPr>
        <w:t>.</w:t>
      </w:r>
    </w:p>
    <w:p w:rsidR="002D6B15" w:rsidRPr="00D67D94" w:rsidRDefault="002D6B15" w:rsidP="0057172D">
      <w:pPr>
        <w:tabs>
          <w:tab w:val="left" w:pos="426"/>
          <w:tab w:val="left" w:pos="709"/>
        </w:tabs>
        <w:ind w:firstLine="709"/>
        <w:jc w:val="both"/>
        <w:rPr>
          <w:sz w:val="28"/>
          <w:szCs w:val="28"/>
        </w:rPr>
      </w:pPr>
      <w:r w:rsidRPr="00D67D94">
        <w:rPr>
          <w:sz w:val="28"/>
          <w:szCs w:val="28"/>
        </w:rPr>
        <w:t>В 2021 году значение показателя «Объем инвестиций в основной капитал (за исключением бюджетных средств) в расчете на 1 жителя составил 35157,39 руб., темп роста составил 80,03 % по сравнению к аналогичному периоду 2019 года (в 2020 году значение показателя составил 43932,22 руб.)</w:t>
      </w:r>
      <w:r w:rsidR="00C94786">
        <w:rPr>
          <w:sz w:val="28"/>
          <w:szCs w:val="28"/>
        </w:rPr>
        <w:t>.</w:t>
      </w:r>
    </w:p>
    <w:p w:rsidR="002D6B15" w:rsidRPr="00D67D94" w:rsidRDefault="002D6B15" w:rsidP="0057172D">
      <w:pPr>
        <w:tabs>
          <w:tab w:val="left" w:pos="426"/>
          <w:tab w:val="left" w:pos="709"/>
        </w:tabs>
        <w:suppressAutoHyphens w:val="0"/>
        <w:ind w:firstLine="709"/>
        <w:jc w:val="both"/>
        <w:rPr>
          <w:sz w:val="28"/>
          <w:szCs w:val="28"/>
          <w:lang w:eastAsia="ru-RU"/>
        </w:rPr>
      </w:pPr>
      <w:r w:rsidRPr="00D67D94">
        <w:rPr>
          <w:sz w:val="28"/>
          <w:szCs w:val="28"/>
          <w:lang w:eastAsia="ru-RU"/>
        </w:rPr>
        <w:t>В 2021 году о</w:t>
      </w:r>
      <w:r w:rsidRPr="00D67D94">
        <w:rPr>
          <w:iCs/>
          <w:sz w:val="28"/>
          <w:szCs w:val="28"/>
          <w:lang w:eastAsia="ru-RU"/>
        </w:rPr>
        <w:t>сновным направлением инвестирования в городе Азове традиционно остаются организации и предприятия с видом деятельности «Обрабатывающие производства», в том числе:</w:t>
      </w:r>
    </w:p>
    <w:p w:rsidR="002D6B15" w:rsidRPr="00D67D94" w:rsidRDefault="002D6B15" w:rsidP="0057172D">
      <w:pPr>
        <w:tabs>
          <w:tab w:val="left" w:pos="426"/>
          <w:tab w:val="left" w:pos="709"/>
        </w:tabs>
        <w:jc w:val="both"/>
        <w:rPr>
          <w:sz w:val="28"/>
          <w:szCs w:val="28"/>
        </w:rPr>
      </w:pPr>
      <w:r w:rsidRPr="00D67D94">
        <w:rPr>
          <w:sz w:val="28"/>
          <w:szCs w:val="28"/>
        </w:rPr>
        <w:t>«производство пищевых продуктов, включая напитки»</w:t>
      </w:r>
      <w:r w:rsidR="00FA6EFD">
        <w:rPr>
          <w:sz w:val="28"/>
          <w:szCs w:val="28"/>
        </w:rPr>
        <w:t>;</w:t>
      </w:r>
      <w:r w:rsidRPr="00D67D94">
        <w:rPr>
          <w:sz w:val="28"/>
          <w:szCs w:val="28"/>
        </w:rPr>
        <w:t xml:space="preserve">  </w:t>
      </w:r>
    </w:p>
    <w:p w:rsidR="002D6B15" w:rsidRPr="00D67D94" w:rsidRDefault="002D6B15" w:rsidP="0057172D">
      <w:pPr>
        <w:tabs>
          <w:tab w:val="left" w:pos="426"/>
          <w:tab w:val="left" w:pos="709"/>
        </w:tabs>
        <w:jc w:val="both"/>
        <w:rPr>
          <w:sz w:val="28"/>
          <w:szCs w:val="28"/>
        </w:rPr>
      </w:pPr>
      <w:r w:rsidRPr="00D67D94">
        <w:rPr>
          <w:sz w:val="28"/>
          <w:szCs w:val="28"/>
        </w:rPr>
        <w:t>«производство резиновых и пластмассовых изделий»</w:t>
      </w:r>
      <w:r w:rsidR="00FA6EFD">
        <w:rPr>
          <w:sz w:val="28"/>
          <w:szCs w:val="28"/>
        </w:rPr>
        <w:t>;</w:t>
      </w:r>
      <w:r w:rsidRPr="00D67D94">
        <w:rPr>
          <w:sz w:val="28"/>
          <w:szCs w:val="28"/>
        </w:rPr>
        <w:t xml:space="preserve">  </w:t>
      </w:r>
    </w:p>
    <w:p w:rsidR="002D6B15" w:rsidRPr="00D67D94" w:rsidRDefault="002D6B15" w:rsidP="0057172D">
      <w:pPr>
        <w:tabs>
          <w:tab w:val="left" w:pos="426"/>
          <w:tab w:val="left" w:pos="709"/>
        </w:tabs>
        <w:suppressAutoHyphens w:val="0"/>
        <w:autoSpaceDE w:val="0"/>
        <w:jc w:val="both"/>
        <w:rPr>
          <w:sz w:val="28"/>
          <w:szCs w:val="28"/>
        </w:rPr>
      </w:pPr>
      <w:r w:rsidRPr="00D67D94">
        <w:rPr>
          <w:sz w:val="28"/>
          <w:szCs w:val="28"/>
        </w:rPr>
        <w:t>«производство автотранспортных средств, прицепов и полуприцепов»</w:t>
      </w:r>
      <w:r w:rsidR="00FA6EFD">
        <w:rPr>
          <w:sz w:val="28"/>
          <w:szCs w:val="28"/>
        </w:rPr>
        <w:t>;</w:t>
      </w:r>
    </w:p>
    <w:p w:rsidR="002D6B15" w:rsidRPr="00D67D94" w:rsidRDefault="002D6B15" w:rsidP="0057172D">
      <w:pPr>
        <w:tabs>
          <w:tab w:val="left" w:pos="426"/>
          <w:tab w:val="left" w:pos="709"/>
        </w:tabs>
        <w:suppressAutoHyphens w:val="0"/>
        <w:jc w:val="both"/>
        <w:rPr>
          <w:sz w:val="28"/>
          <w:szCs w:val="28"/>
          <w:lang w:eastAsia="ru-RU"/>
        </w:rPr>
      </w:pPr>
      <w:r w:rsidRPr="00D67D94">
        <w:rPr>
          <w:sz w:val="28"/>
          <w:szCs w:val="28"/>
        </w:rPr>
        <w:t>«о</w:t>
      </w:r>
      <w:r w:rsidRPr="00D67D94">
        <w:rPr>
          <w:iCs/>
          <w:sz w:val="28"/>
          <w:szCs w:val="28"/>
          <w:lang w:eastAsia="ru-RU"/>
        </w:rPr>
        <w:t xml:space="preserve">беспечение электрической энергией, газом и паром, кондиционирование воздуха». </w:t>
      </w:r>
    </w:p>
    <w:p w:rsidR="002D6B15" w:rsidRPr="00D67D94" w:rsidRDefault="002D6B15" w:rsidP="0057172D">
      <w:pPr>
        <w:tabs>
          <w:tab w:val="left" w:pos="709"/>
        </w:tabs>
        <w:suppressAutoHyphens w:val="0"/>
        <w:ind w:firstLine="709"/>
        <w:jc w:val="both"/>
        <w:rPr>
          <w:sz w:val="28"/>
          <w:szCs w:val="20"/>
          <w:lang w:eastAsia="ru-RU"/>
        </w:rPr>
      </w:pPr>
      <w:r w:rsidRPr="00D67D94">
        <w:rPr>
          <w:sz w:val="28"/>
          <w:szCs w:val="20"/>
          <w:lang w:eastAsia="ru-RU"/>
        </w:rPr>
        <w:t>За 2021 ос</w:t>
      </w:r>
      <w:r w:rsidRPr="00D67D94">
        <w:rPr>
          <w:sz w:val="28"/>
          <w:szCs w:val="28"/>
          <w:lang w:eastAsia="ru-RU"/>
        </w:rPr>
        <w:t>новные капитальные вложения направлены на реконструкцию и техническое перевооружение предприятий обрабатывающих производств, в том числе АПК:</w:t>
      </w:r>
    </w:p>
    <w:p w:rsidR="002D6B15" w:rsidRPr="00023A66" w:rsidRDefault="002D6B15" w:rsidP="0057172D">
      <w:pPr>
        <w:tabs>
          <w:tab w:val="left" w:pos="709"/>
        </w:tabs>
        <w:suppressAutoHyphens w:val="0"/>
        <w:ind w:firstLine="709"/>
        <w:jc w:val="both"/>
        <w:rPr>
          <w:sz w:val="28"/>
          <w:szCs w:val="28"/>
          <w:lang w:eastAsia="x-none"/>
        </w:rPr>
      </w:pPr>
      <w:r w:rsidRPr="00D67D94">
        <w:rPr>
          <w:sz w:val="28"/>
          <w:szCs w:val="20"/>
          <w:lang w:val="x-none" w:eastAsia="x-none"/>
        </w:rPr>
        <w:t xml:space="preserve">– </w:t>
      </w:r>
      <w:r w:rsidRPr="00023A66">
        <w:rPr>
          <w:sz w:val="28"/>
          <w:szCs w:val="28"/>
          <w:lang w:val="x-none" w:eastAsia="x-none"/>
        </w:rPr>
        <w:t xml:space="preserve">поэтапная реконструкция производственных мощностей с использованием инновационных технологий в целях устойчивого развития и обеспечения эффективного регулирования безопасности производства ООО «Фрито-Лей </w:t>
      </w:r>
      <w:r w:rsidRPr="00023A66">
        <w:rPr>
          <w:sz w:val="28"/>
          <w:szCs w:val="28"/>
          <w:lang w:val="x-none" w:eastAsia="x-none"/>
        </w:rPr>
        <w:lastRenderedPageBreak/>
        <w:t>Мануфактуринг»</w:t>
      </w:r>
      <w:r w:rsidRPr="00023A66">
        <w:rPr>
          <w:sz w:val="28"/>
          <w:szCs w:val="28"/>
          <w:lang w:eastAsia="x-none"/>
        </w:rPr>
        <w:t xml:space="preserve">, запланированные инвестиции освоены на реализацию инвестпроекта в 2021 году в полном объеме. </w:t>
      </w:r>
    </w:p>
    <w:p w:rsidR="002D6B15" w:rsidRPr="001F48E3" w:rsidRDefault="002D6B15" w:rsidP="0057172D">
      <w:pPr>
        <w:tabs>
          <w:tab w:val="left" w:pos="709"/>
        </w:tabs>
        <w:suppressAutoHyphens w:val="0"/>
        <w:ind w:firstLine="709"/>
        <w:jc w:val="both"/>
        <w:rPr>
          <w:sz w:val="28"/>
          <w:szCs w:val="28"/>
          <w:lang w:val="x-none" w:eastAsia="x-none"/>
        </w:rPr>
      </w:pPr>
      <w:r w:rsidRPr="00D67D94">
        <w:rPr>
          <w:sz w:val="28"/>
          <w:szCs w:val="20"/>
          <w:lang w:val="x-none" w:eastAsia="x-none"/>
        </w:rPr>
        <w:t xml:space="preserve">– на </w:t>
      </w:r>
      <w:r w:rsidRPr="001F48E3">
        <w:rPr>
          <w:sz w:val="28"/>
          <w:szCs w:val="20"/>
          <w:lang w:val="x-none" w:eastAsia="x-none"/>
        </w:rPr>
        <w:t xml:space="preserve">приобретение нового оборудования </w:t>
      </w:r>
      <w:r w:rsidRPr="001F48E3">
        <w:rPr>
          <w:sz w:val="28"/>
          <w:szCs w:val="28"/>
          <w:lang w:val="x-none" w:eastAsia="x-none"/>
        </w:rPr>
        <w:t>ООО ПКФ «Проксима» (суммарно с ООО «Проксима-Пласт»)</w:t>
      </w:r>
      <w:r w:rsidRPr="001F48E3">
        <w:rPr>
          <w:sz w:val="28"/>
          <w:szCs w:val="28"/>
          <w:lang w:eastAsia="x-none"/>
        </w:rPr>
        <w:t>. Освоение составило меньше планового объема.</w:t>
      </w:r>
    </w:p>
    <w:p w:rsidR="002D6B15" w:rsidRPr="001F48E3" w:rsidRDefault="002D6B15" w:rsidP="0057172D">
      <w:pPr>
        <w:tabs>
          <w:tab w:val="left" w:pos="709"/>
        </w:tabs>
        <w:suppressAutoHyphens w:val="0"/>
        <w:ind w:firstLine="709"/>
        <w:jc w:val="both"/>
        <w:rPr>
          <w:sz w:val="28"/>
          <w:szCs w:val="28"/>
          <w:lang w:val="x-none" w:eastAsia="x-none"/>
        </w:rPr>
      </w:pPr>
      <w:r w:rsidRPr="001F48E3">
        <w:rPr>
          <w:sz w:val="28"/>
          <w:szCs w:val="28"/>
          <w:lang w:val="x-none" w:eastAsia="x-none"/>
        </w:rPr>
        <w:t>– на реконструкцию складских зданий в единое производственно-складское здание Акционерного общества «Азовский хлеб»</w:t>
      </w:r>
      <w:r w:rsidRPr="001F48E3">
        <w:rPr>
          <w:sz w:val="28"/>
          <w:szCs w:val="28"/>
          <w:lang w:eastAsia="x-none"/>
        </w:rPr>
        <w:t>.</w:t>
      </w:r>
      <w:r w:rsidRPr="001F48E3">
        <w:rPr>
          <w:sz w:val="28"/>
          <w:szCs w:val="28"/>
          <w:lang w:val="x-none" w:eastAsia="x-none"/>
        </w:rPr>
        <w:t xml:space="preserve"> </w:t>
      </w:r>
      <w:r w:rsidRPr="001F48E3">
        <w:rPr>
          <w:sz w:val="28"/>
          <w:szCs w:val="28"/>
          <w:lang w:eastAsia="x-none"/>
        </w:rPr>
        <w:t>В 2021 году</w:t>
      </w:r>
      <w:r w:rsidRPr="001F48E3">
        <w:rPr>
          <w:sz w:val="28"/>
          <w:szCs w:val="28"/>
          <w:lang w:val="x-none" w:eastAsia="x-none"/>
        </w:rPr>
        <w:t xml:space="preserve"> собственник принял решение о приостановке строительства и </w:t>
      </w:r>
      <w:r w:rsidR="00DE66C0" w:rsidRPr="001F48E3">
        <w:rPr>
          <w:sz w:val="28"/>
          <w:szCs w:val="28"/>
          <w:lang w:val="x-none" w:eastAsia="x-none"/>
        </w:rPr>
        <w:t>инвестиционной деятельности,</w:t>
      </w:r>
      <w:r w:rsidRPr="001F48E3">
        <w:rPr>
          <w:sz w:val="28"/>
          <w:szCs w:val="28"/>
          <w:lang w:val="x-none" w:eastAsia="x-none"/>
        </w:rPr>
        <w:t xml:space="preserve"> и переносе капитальных вложений на 2022 год.</w:t>
      </w:r>
      <w:r w:rsidRPr="001F48E3">
        <w:rPr>
          <w:sz w:val="28"/>
          <w:szCs w:val="28"/>
          <w:lang w:eastAsia="x-none"/>
        </w:rPr>
        <w:t xml:space="preserve"> Наблюдалось значительно</w:t>
      </w:r>
      <w:r w:rsidR="001F48E3">
        <w:rPr>
          <w:sz w:val="28"/>
          <w:szCs w:val="28"/>
          <w:lang w:eastAsia="x-none"/>
        </w:rPr>
        <w:t>е сокращение объемов инвестиций:</w:t>
      </w:r>
    </w:p>
    <w:p w:rsidR="002D6B15" w:rsidRDefault="002D6B15" w:rsidP="0057172D">
      <w:pPr>
        <w:pStyle w:val="aa"/>
        <w:numPr>
          <w:ilvl w:val="0"/>
          <w:numId w:val="1"/>
        </w:numPr>
        <w:tabs>
          <w:tab w:val="left" w:pos="709"/>
        </w:tabs>
        <w:suppressAutoHyphens w:val="0"/>
        <w:jc w:val="both"/>
        <w:rPr>
          <w:sz w:val="28"/>
          <w:szCs w:val="28"/>
          <w:lang w:val="x-none" w:eastAsia="x-none"/>
        </w:rPr>
      </w:pPr>
      <w:r w:rsidRPr="009D58C8">
        <w:rPr>
          <w:sz w:val="28"/>
          <w:szCs w:val="28"/>
          <w:lang w:val="x-none" w:eastAsia="x-none"/>
        </w:rPr>
        <w:t>ОО</w:t>
      </w:r>
      <w:r w:rsidR="009D58C8" w:rsidRPr="009D58C8">
        <w:rPr>
          <w:sz w:val="28"/>
          <w:szCs w:val="28"/>
          <w:lang w:val="x-none" w:eastAsia="x-none"/>
        </w:rPr>
        <w:t>О «Пищевой Комбинат Азовский»</w:t>
      </w:r>
      <w:r w:rsidRPr="009D58C8">
        <w:rPr>
          <w:sz w:val="28"/>
          <w:szCs w:val="28"/>
          <w:lang w:val="x-none" w:eastAsia="x-none"/>
        </w:rPr>
        <w:t>;</w:t>
      </w:r>
    </w:p>
    <w:p w:rsidR="009D58C8" w:rsidRPr="009D58C8" w:rsidRDefault="002D6B15" w:rsidP="0057172D">
      <w:pPr>
        <w:pStyle w:val="aa"/>
        <w:numPr>
          <w:ilvl w:val="0"/>
          <w:numId w:val="1"/>
        </w:numPr>
        <w:tabs>
          <w:tab w:val="left" w:pos="709"/>
        </w:tabs>
        <w:suppressAutoHyphens w:val="0"/>
        <w:jc w:val="both"/>
        <w:rPr>
          <w:sz w:val="28"/>
          <w:szCs w:val="28"/>
          <w:lang w:val="x-none" w:eastAsia="x-none"/>
        </w:rPr>
      </w:pPr>
      <w:r w:rsidRPr="009D58C8">
        <w:rPr>
          <w:sz w:val="28"/>
          <w:szCs w:val="28"/>
          <w:lang w:val="x-none" w:eastAsia="x-none"/>
        </w:rPr>
        <w:t>АО «АПК» и ТОСП АО «АПК»;</w:t>
      </w:r>
    </w:p>
    <w:p w:rsidR="009D58C8" w:rsidRDefault="002D6B15" w:rsidP="0057172D">
      <w:pPr>
        <w:pStyle w:val="aa"/>
        <w:numPr>
          <w:ilvl w:val="0"/>
          <w:numId w:val="1"/>
        </w:numPr>
        <w:tabs>
          <w:tab w:val="left" w:pos="709"/>
        </w:tabs>
        <w:suppressAutoHyphens w:val="0"/>
        <w:jc w:val="both"/>
        <w:rPr>
          <w:sz w:val="28"/>
          <w:szCs w:val="28"/>
          <w:lang w:val="x-none" w:eastAsia="x-none"/>
        </w:rPr>
      </w:pPr>
      <w:r w:rsidRPr="009D58C8">
        <w:rPr>
          <w:sz w:val="28"/>
          <w:szCs w:val="28"/>
          <w:lang w:val="x-none" w:eastAsia="x-none"/>
        </w:rPr>
        <w:t>на основные средства ООО «Азовская кондитерская фабрика»</w:t>
      </w:r>
      <w:r w:rsidR="009D58C8" w:rsidRPr="009D58C8">
        <w:rPr>
          <w:sz w:val="28"/>
          <w:szCs w:val="28"/>
          <w:lang w:eastAsia="x-none"/>
        </w:rPr>
        <w:t>;</w:t>
      </w:r>
      <w:r w:rsidRPr="009D58C8">
        <w:rPr>
          <w:sz w:val="28"/>
          <w:szCs w:val="28"/>
          <w:lang w:val="x-none" w:eastAsia="x-none"/>
        </w:rPr>
        <w:t xml:space="preserve"> </w:t>
      </w:r>
    </w:p>
    <w:p w:rsidR="002D6B15" w:rsidRPr="007B45C8" w:rsidRDefault="002D6B15" w:rsidP="0057172D">
      <w:pPr>
        <w:pStyle w:val="aa"/>
        <w:numPr>
          <w:ilvl w:val="0"/>
          <w:numId w:val="1"/>
        </w:numPr>
        <w:tabs>
          <w:tab w:val="left" w:pos="709"/>
        </w:tabs>
        <w:suppressAutoHyphens w:val="0"/>
        <w:jc w:val="both"/>
        <w:rPr>
          <w:sz w:val="28"/>
          <w:szCs w:val="28"/>
          <w:lang w:val="x-none" w:eastAsia="x-none"/>
        </w:rPr>
      </w:pPr>
      <w:r w:rsidRPr="009D58C8">
        <w:rPr>
          <w:sz w:val="28"/>
          <w:szCs w:val="28"/>
          <w:lang w:val="x-none" w:eastAsia="x-none"/>
        </w:rPr>
        <w:t xml:space="preserve">на </w:t>
      </w:r>
      <w:r w:rsidRPr="009D58C8">
        <w:rPr>
          <w:sz w:val="28"/>
          <w:szCs w:val="28"/>
          <w:lang w:eastAsia="x-none"/>
        </w:rPr>
        <w:t xml:space="preserve">строения, сооружения и </w:t>
      </w:r>
      <w:r w:rsidRPr="009D58C8">
        <w:rPr>
          <w:sz w:val="28"/>
          <w:szCs w:val="28"/>
          <w:lang w:val="x-none" w:eastAsia="x-none"/>
        </w:rPr>
        <w:t xml:space="preserve">модернизацию производственных </w:t>
      </w:r>
      <w:r w:rsidRPr="007B45C8">
        <w:rPr>
          <w:sz w:val="28"/>
          <w:szCs w:val="28"/>
          <w:lang w:val="x-none" w:eastAsia="x-none"/>
        </w:rPr>
        <w:t>мощностей ООО «Ласенор Русиа»</w:t>
      </w:r>
      <w:r w:rsidRPr="007B45C8">
        <w:rPr>
          <w:sz w:val="28"/>
          <w:szCs w:val="28"/>
          <w:lang w:eastAsia="x-none"/>
        </w:rPr>
        <w:t>.</w:t>
      </w:r>
    </w:p>
    <w:p w:rsidR="002D6B15" w:rsidRPr="007B45C8" w:rsidRDefault="002D6B15" w:rsidP="0057172D">
      <w:pPr>
        <w:tabs>
          <w:tab w:val="left" w:pos="709"/>
        </w:tabs>
        <w:suppressAutoHyphens w:val="0"/>
        <w:ind w:firstLine="709"/>
        <w:jc w:val="both"/>
        <w:rPr>
          <w:sz w:val="28"/>
          <w:szCs w:val="20"/>
          <w:lang w:eastAsia="ru-RU"/>
        </w:rPr>
      </w:pPr>
      <w:r w:rsidRPr="007B45C8">
        <w:rPr>
          <w:sz w:val="28"/>
          <w:szCs w:val="20"/>
          <w:lang w:eastAsia="ru-RU"/>
        </w:rPr>
        <w:t xml:space="preserve">По подразделу «Производство резиновых и пластмассовых изделий» незначительные средства в 2021 году направлены по ООО «АПО Алеко-Полимеры». </w:t>
      </w:r>
    </w:p>
    <w:p w:rsidR="002D6B15" w:rsidRPr="00D67D94" w:rsidRDefault="007B45C8" w:rsidP="0057172D">
      <w:pPr>
        <w:tabs>
          <w:tab w:val="left" w:pos="709"/>
        </w:tabs>
        <w:suppressAutoHyphens w:val="0"/>
        <w:ind w:firstLine="709"/>
        <w:jc w:val="both"/>
        <w:rPr>
          <w:sz w:val="28"/>
          <w:szCs w:val="20"/>
          <w:lang w:eastAsia="ru-RU"/>
        </w:rPr>
      </w:pPr>
      <w:r w:rsidRPr="007B45C8">
        <w:rPr>
          <w:sz w:val="28"/>
          <w:szCs w:val="20"/>
          <w:lang w:eastAsia="ru-RU"/>
        </w:rPr>
        <w:t>Не достижение</w:t>
      </w:r>
      <w:r w:rsidR="002D6B15" w:rsidRPr="007B45C8">
        <w:rPr>
          <w:sz w:val="28"/>
          <w:szCs w:val="20"/>
          <w:lang w:eastAsia="ru-RU"/>
        </w:rPr>
        <w:t xml:space="preserve"> плановых показателей в 2021 году по инвестициям ООО «АПО Алеко-Полимеры» связано с тем, что часть инвестиционных</w:t>
      </w:r>
      <w:r w:rsidR="002D6B15" w:rsidRPr="00D67D94">
        <w:rPr>
          <w:sz w:val="28"/>
          <w:szCs w:val="20"/>
          <w:lang w:eastAsia="ru-RU"/>
        </w:rPr>
        <w:t xml:space="preserve"> средств были направлены учредителем на другое юридическое лицо (ООО «Ника», зарегистрированное по тому же адресу, что и ООО «Алеко-Полимеры» в гор. Азове), а также в связи с тем, что приобретенное ООО «Ника» оборудование в целях модернизации производственных мощностей направлено и установлено на ООО «Алеко-Полимеры» в 2021 году, а оплата приобретенного оборудования осуществится в 2022 году.</w:t>
      </w:r>
    </w:p>
    <w:p w:rsidR="002D6B15" w:rsidRPr="0045788E" w:rsidRDefault="007B45C8" w:rsidP="0057172D">
      <w:pPr>
        <w:tabs>
          <w:tab w:val="left" w:pos="709"/>
        </w:tabs>
        <w:suppressAutoHyphens w:val="0"/>
        <w:ind w:firstLine="709"/>
        <w:jc w:val="both"/>
        <w:rPr>
          <w:sz w:val="28"/>
          <w:szCs w:val="20"/>
          <w:lang w:eastAsia="ru-RU"/>
        </w:rPr>
      </w:pPr>
      <w:r>
        <w:rPr>
          <w:sz w:val="28"/>
          <w:szCs w:val="20"/>
          <w:lang w:eastAsia="ru-RU"/>
        </w:rPr>
        <w:t>П</w:t>
      </w:r>
      <w:r w:rsidR="002D6B15" w:rsidRPr="00D67D94">
        <w:rPr>
          <w:sz w:val="28"/>
          <w:szCs w:val="20"/>
          <w:lang w:eastAsia="ru-RU"/>
        </w:rPr>
        <w:t>о разделу «Производство одежды»</w:t>
      </w:r>
      <w:r w:rsidR="002D6B15" w:rsidRPr="00D67D94">
        <w:rPr>
          <w:sz w:val="20"/>
          <w:szCs w:val="20"/>
          <w:lang w:eastAsia="ru-RU"/>
        </w:rPr>
        <w:t xml:space="preserve"> </w:t>
      </w:r>
      <w:r w:rsidR="002D6B15" w:rsidRPr="00D67D94">
        <w:rPr>
          <w:sz w:val="28"/>
          <w:szCs w:val="20"/>
          <w:lang w:eastAsia="ru-RU"/>
        </w:rPr>
        <w:t>ООО «АЗОВСКАЯ ШВЕЙНАЯ ФАБРИКА № 13».</w:t>
      </w:r>
    </w:p>
    <w:p w:rsidR="002D6B15" w:rsidRPr="00D67D94" w:rsidRDefault="002D6B15" w:rsidP="0057172D">
      <w:pPr>
        <w:tabs>
          <w:tab w:val="left" w:pos="709"/>
        </w:tabs>
        <w:suppressAutoHyphens w:val="0"/>
        <w:ind w:firstLine="709"/>
        <w:jc w:val="both"/>
        <w:rPr>
          <w:sz w:val="28"/>
          <w:szCs w:val="20"/>
          <w:lang w:eastAsia="ru-RU"/>
        </w:rPr>
      </w:pPr>
      <w:r w:rsidRPr="00D67D94">
        <w:rPr>
          <w:sz w:val="28"/>
          <w:szCs w:val="20"/>
          <w:lang w:eastAsia="ru-RU"/>
        </w:rPr>
        <w:t>По подразделу</w:t>
      </w:r>
      <w:r w:rsidRPr="00D67D94">
        <w:rPr>
          <w:b/>
          <w:sz w:val="28"/>
          <w:szCs w:val="20"/>
          <w:lang w:eastAsia="ru-RU"/>
        </w:rPr>
        <w:t xml:space="preserve"> </w:t>
      </w:r>
      <w:r w:rsidRPr="00D67D94">
        <w:rPr>
          <w:sz w:val="28"/>
          <w:szCs w:val="20"/>
          <w:lang w:eastAsia="ru-RU"/>
        </w:rPr>
        <w:t>«Производство готовых металлических изделий, кроме машин и оборудования»</w:t>
      </w:r>
      <w:r w:rsidRPr="00D67D94">
        <w:rPr>
          <w:b/>
          <w:sz w:val="28"/>
          <w:szCs w:val="20"/>
          <w:lang w:eastAsia="ru-RU"/>
        </w:rPr>
        <w:t xml:space="preserve"> </w:t>
      </w:r>
      <w:r w:rsidRPr="00D67D94">
        <w:rPr>
          <w:sz w:val="28"/>
          <w:szCs w:val="20"/>
          <w:lang w:eastAsia="ru-RU"/>
        </w:rPr>
        <w:t>на</w:t>
      </w:r>
      <w:r w:rsidRPr="00D67D94">
        <w:rPr>
          <w:b/>
          <w:sz w:val="28"/>
          <w:szCs w:val="20"/>
          <w:lang w:eastAsia="ru-RU"/>
        </w:rPr>
        <w:t xml:space="preserve"> </w:t>
      </w:r>
      <w:r w:rsidRPr="00D67D94">
        <w:rPr>
          <w:sz w:val="28"/>
          <w:szCs w:val="20"/>
          <w:lang w:eastAsia="ru-RU"/>
        </w:rPr>
        <w:t>период 2020-2023 годы в целях обеспечения программы выпуска изделий, предусмотренных в рамках проектов по федеральной целевой программы, планируется «Техническое перевооружение и реконструкция производственных мощностей» нацеленной на исполнение</w:t>
      </w:r>
      <w:r w:rsidRPr="00D67D94">
        <w:rPr>
          <w:color w:val="FF0000"/>
          <w:sz w:val="28"/>
          <w:szCs w:val="20"/>
          <w:lang w:eastAsia="ru-RU"/>
        </w:rPr>
        <w:t xml:space="preserve"> </w:t>
      </w:r>
      <w:r w:rsidRPr="00D67D94">
        <w:rPr>
          <w:sz w:val="28"/>
          <w:szCs w:val="20"/>
          <w:lang w:eastAsia="ru-RU"/>
        </w:rPr>
        <w:t xml:space="preserve">гособоронзаказа в рамках ГП ОПК (гос. программы оборонно-промышленного комплекса (АО «АОМЗ»). </w:t>
      </w:r>
    </w:p>
    <w:p w:rsidR="002D6B15" w:rsidRPr="00D67D94" w:rsidRDefault="002D6B15" w:rsidP="0057172D">
      <w:pPr>
        <w:tabs>
          <w:tab w:val="left" w:pos="709"/>
        </w:tabs>
        <w:suppressAutoHyphens w:val="0"/>
        <w:ind w:firstLine="709"/>
        <w:jc w:val="both"/>
        <w:rPr>
          <w:sz w:val="28"/>
          <w:szCs w:val="20"/>
          <w:lang w:eastAsia="ru-RU"/>
        </w:rPr>
      </w:pPr>
      <w:r w:rsidRPr="00D67D94">
        <w:rPr>
          <w:sz w:val="28"/>
          <w:szCs w:val="20"/>
          <w:lang w:eastAsia="ru-RU"/>
        </w:rPr>
        <w:t>По подразделу</w:t>
      </w:r>
      <w:r w:rsidRPr="00D67D94">
        <w:rPr>
          <w:b/>
          <w:sz w:val="28"/>
          <w:szCs w:val="20"/>
          <w:lang w:eastAsia="ru-RU"/>
        </w:rPr>
        <w:t xml:space="preserve"> </w:t>
      </w:r>
      <w:r w:rsidRPr="00D67D94">
        <w:rPr>
          <w:sz w:val="28"/>
          <w:szCs w:val="20"/>
          <w:lang w:eastAsia="ru-RU"/>
        </w:rPr>
        <w:t>«Производство прочих транспортных средств и оборудования»</w:t>
      </w:r>
    </w:p>
    <w:p w:rsidR="002D6B15" w:rsidRPr="00D67D94" w:rsidRDefault="002D6B15" w:rsidP="0057172D">
      <w:pPr>
        <w:tabs>
          <w:tab w:val="left" w:pos="709"/>
        </w:tabs>
        <w:suppressAutoHyphens w:val="0"/>
        <w:ind w:firstLine="709"/>
        <w:jc w:val="both"/>
        <w:rPr>
          <w:sz w:val="28"/>
          <w:szCs w:val="20"/>
          <w:lang w:eastAsia="ru-RU"/>
        </w:rPr>
      </w:pPr>
      <w:r w:rsidRPr="00D67D94">
        <w:rPr>
          <w:sz w:val="28"/>
          <w:szCs w:val="20"/>
          <w:lang w:eastAsia="ru-RU"/>
        </w:rPr>
        <w:lastRenderedPageBreak/>
        <w:t>В 2021 году ООО «Азов-Тэк» продолжает реализацию инвестиционного проекта по строительству 2 этапа нового завода по выпуску изделий машиностроения и металлообработки в г. Азове по ул. Победы 35-Ж.</w:t>
      </w:r>
    </w:p>
    <w:p w:rsidR="002D6B15" w:rsidRPr="00EB4D90" w:rsidRDefault="002D6B15" w:rsidP="0057172D">
      <w:pPr>
        <w:tabs>
          <w:tab w:val="left" w:pos="709"/>
        </w:tabs>
        <w:suppressAutoHyphens w:val="0"/>
        <w:ind w:firstLine="709"/>
        <w:jc w:val="both"/>
        <w:rPr>
          <w:sz w:val="28"/>
          <w:szCs w:val="22"/>
          <w:lang w:eastAsia="ru-RU"/>
        </w:rPr>
      </w:pPr>
      <w:r w:rsidRPr="00EB4D90">
        <w:rPr>
          <w:sz w:val="28"/>
          <w:szCs w:val="20"/>
          <w:lang w:eastAsia="ru-RU"/>
        </w:rPr>
        <w:t>По подразделу «Производство химических веществ и химических продуктов» – о</w:t>
      </w:r>
      <w:r w:rsidRPr="00EB4D90">
        <w:rPr>
          <w:sz w:val="28"/>
          <w:szCs w:val="22"/>
          <w:lang w:eastAsia="ru-RU"/>
        </w:rPr>
        <w:t xml:space="preserve">бщество с ограниченной ответственностью «ПИК-КОМПОЗИТ». </w:t>
      </w:r>
    </w:p>
    <w:p w:rsidR="002D6B15" w:rsidRPr="00A64144" w:rsidRDefault="0045788E" w:rsidP="0057172D">
      <w:pPr>
        <w:tabs>
          <w:tab w:val="left" w:pos="709"/>
        </w:tabs>
        <w:suppressAutoHyphens w:val="0"/>
        <w:ind w:firstLine="426"/>
        <w:jc w:val="both"/>
        <w:rPr>
          <w:sz w:val="28"/>
          <w:szCs w:val="20"/>
          <w:lang w:eastAsia="ru-RU"/>
        </w:rPr>
      </w:pPr>
      <w:r>
        <w:rPr>
          <w:sz w:val="28"/>
          <w:szCs w:val="20"/>
          <w:lang w:eastAsia="ru-RU"/>
        </w:rPr>
        <w:tab/>
      </w:r>
      <w:r w:rsidR="002D6B15" w:rsidRPr="00A64144">
        <w:rPr>
          <w:sz w:val="28"/>
          <w:szCs w:val="20"/>
          <w:lang w:eastAsia="ru-RU"/>
        </w:rPr>
        <w:t>По разделу: «Ремонт и монтаж машин и оборудования»</w:t>
      </w:r>
    </w:p>
    <w:p w:rsidR="002D6B15" w:rsidRPr="00A64144" w:rsidRDefault="002D6B15" w:rsidP="007A62D9">
      <w:pPr>
        <w:tabs>
          <w:tab w:val="left" w:pos="709"/>
        </w:tabs>
        <w:suppressAutoHyphens w:val="0"/>
        <w:jc w:val="both"/>
        <w:rPr>
          <w:sz w:val="28"/>
          <w:szCs w:val="20"/>
          <w:lang w:eastAsia="ru-RU"/>
        </w:rPr>
      </w:pPr>
      <w:r w:rsidRPr="00A64144">
        <w:rPr>
          <w:sz w:val="28"/>
          <w:szCs w:val="22"/>
          <w:lang w:eastAsia="ru-RU"/>
        </w:rPr>
        <w:t>Акционерное общество «</w:t>
      </w:r>
      <w:r w:rsidRPr="00A64144">
        <w:rPr>
          <w:sz w:val="28"/>
          <w:szCs w:val="20"/>
          <w:lang w:eastAsia="ru-RU"/>
        </w:rPr>
        <w:t xml:space="preserve">Азовская судоверфь» </w:t>
      </w:r>
      <w:r w:rsidR="0045788E" w:rsidRPr="00A64144">
        <w:rPr>
          <w:sz w:val="28"/>
          <w:szCs w:val="20"/>
          <w:lang w:eastAsia="ru-RU"/>
        </w:rPr>
        <w:t>за 2021</w:t>
      </w:r>
      <w:r w:rsidRPr="00A64144">
        <w:rPr>
          <w:sz w:val="28"/>
          <w:szCs w:val="20"/>
          <w:lang w:eastAsia="ru-RU"/>
        </w:rPr>
        <w:t xml:space="preserve"> год инвестировала 1,3 млн. руб.</w:t>
      </w:r>
    </w:p>
    <w:p w:rsidR="002D6B15" w:rsidRPr="00A64144" w:rsidRDefault="0045788E" w:rsidP="0057172D">
      <w:pPr>
        <w:tabs>
          <w:tab w:val="left" w:pos="709"/>
        </w:tabs>
        <w:suppressAutoHyphens w:val="0"/>
        <w:ind w:firstLine="426"/>
        <w:jc w:val="both"/>
        <w:rPr>
          <w:sz w:val="28"/>
          <w:szCs w:val="28"/>
          <w:lang w:eastAsia="ru-RU"/>
        </w:rPr>
      </w:pPr>
      <w:r>
        <w:rPr>
          <w:sz w:val="28"/>
          <w:szCs w:val="20"/>
          <w:lang w:eastAsia="ru-RU"/>
        </w:rPr>
        <w:tab/>
      </w:r>
      <w:r w:rsidR="002D6B15" w:rsidRPr="00A64144">
        <w:rPr>
          <w:sz w:val="28"/>
          <w:szCs w:val="20"/>
          <w:lang w:eastAsia="ru-RU"/>
        </w:rPr>
        <w:t>По разделу</w:t>
      </w:r>
      <w:r w:rsidRPr="00A64144">
        <w:rPr>
          <w:sz w:val="28"/>
          <w:szCs w:val="20"/>
          <w:lang w:eastAsia="ru-RU"/>
        </w:rPr>
        <w:t xml:space="preserve"> </w:t>
      </w:r>
      <w:r w:rsidR="002D6B15" w:rsidRPr="00A64144">
        <w:rPr>
          <w:sz w:val="28"/>
          <w:szCs w:val="20"/>
          <w:lang w:eastAsia="ru-RU"/>
        </w:rPr>
        <w:t xml:space="preserve">«Торговля оптовая и розничная; ремонт </w:t>
      </w:r>
      <w:r w:rsidR="002D6B15" w:rsidRPr="00A64144">
        <w:rPr>
          <w:sz w:val="28"/>
          <w:szCs w:val="28"/>
          <w:lang w:eastAsia="ru-RU"/>
        </w:rPr>
        <w:t xml:space="preserve">автотранспортных средств и мотоциклов» </w:t>
      </w:r>
    </w:p>
    <w:p w:rsidR="002D6B15" w:rsidRPr="00A64144" w:rsidRDefault="0045788E" w:rsidP="0057172D">
      <w:pPr>
        <w:tabs>
          <w:tab w:val="left" w:pos="709"/>
        </w:tabs>
        <w:suppressAutoHyphens w:val="0"/>
        <w:ind w:firstLine="426"/>
        <w:jc w:val="both"/>
        <w:rPr>
          <w:sz w:val="28"/>
          <w:szCs w:val="28"/>
          <w:lang w:eastAsia="ru-RU"/>
        </w:rPr>
      </w:pPr>
      <w:r w:rsidRPr="00A64144">
        <w:rPr>
          <w:sz w:val="28"/>
          <w:szCs w:val="28"/>
          <w:lang w:eastAsia="ru-RU"/>
        </w:rPr>
        <w:tab/>
      </w:r>
      <w:r w:rsidR="002D6B15" w:rsidRPr="00A64144">
        <w:rPr>
          <w:sz w:val="28"/>
          <w:szCs w:val="28"/>
          <w:lang w:eastAsia="ru-RU"/>
        </w:rPr>
        <w:t xml:space="preserve">В 2021 году продолжается реализация инвестиционного проекта строительство 2-го этапа Азовского Зернового Терминального Комплекса (АЗТК) (Филиал ООО «ТД «РИФ») </w:t>
      </w:r>
    </w:p>
    <w:p w:rsidR="002D6B15" w:rsidRPr="00A64144" w:rsidRDefault="0045788E" w:rsidP="0057172D">
      <w:pPr>
        <w:tabs>
          <w:tab w:val="left" w:pos="709"/>
        </w:tabs>
        <w:suppressAutoHyphens w:val="0"/>
        <w:ind w:firstLine="426"/>
        <w:jc w:val="both"/>
        <w:rPr>
          <w:sz w:val="28"/>
          <w:szCs w:val="20"/>
          <w:lang w:eastAsia="ru-RU"/>
        </w:rPr>
      </w:pPr>
      <w:r w:rsidRPr="00A64144">
        <w:rPr>
          <w:sz w:val="28"/>
          <w:szCs w:val="20"/>
          <w:lang w:eastAsia="ru-RU"/>
        </w:rPr>
        <w:tab/>
      </w:r>
      <w:r w:rsidR="002D6B15" w:rsidRPr="00A64144">
        <w:rPr>
          <w:sz w:val="28"/>
          <w:szCs w:val="20"/>
          <w:lang w:eastAsia="ru-RU"/>
        </w:rPr>
        <w:t>Активизировалось строительство объекта «Зерновой терминал «Степь» в г. Азове Ростовской области. Суммарный объем инвестиций проекта составит 1100 млн. рублей, планируется создать около 150 рабочих мест. Запланированная мощность зернового терминала – 1,2 млн. тонн в</w:t>
      </w:r>
      <w:r w:rsidRPr="00A64144">
        <w:rPr>
          <w:sz w:val="28"/>
          <w:szCs w:val="20"/>
          <w:lang w:eastAsia="ru-RU"/>
        </w:rPr>
        <w:t xml:space="preserve"> год с перспективой увеличения.</w:t>
      </w:r>
    </w:p>
    <w:p w:rsidR="002D6B15" w:rsidRPr="00A64144" w:rsidRDefault="0045788E" w:rsidP="0057172D">
      <w:pPr>
        <w:tabs>
          <w:tab w:val="left" w:pos="709"/>
        </w:tabs>
        <w:suppressAutoHyphens w:val="0"/>
        <w:ind w:firstLine="426"/>
        <w:jc w:val="both"/>
        <w:rPr>
          <w:sz w:val="28"/>
          <w:szCs w:val="28"/>
          <w:lang w:eastAsia="ru-RU"/>
        </w:rPr>
      </w:pPr>
      <w:r w:rsidRPr="00A64144">
        <w:rPr>
          <w:sz w:val="28"/>
          <w:szCs w:val="20"/>
          <w:lang w:eastAsia="ru-RU"/>
        </w:rPr>
        <w:tab/>
      </w:r>
      <w:r w:rsidR="002D6B15" w:rsidRPr="00A64144">
        <w:rPr>
          <w:sz w:val="28"/>
          <w:szCs w:val="20"/>
          <w:lang w:eastAsia="ru-RU"/>
        </w:rPr>
        <w:t>По разделу «Деятельность по операциям с недвижимым имуществом» прогнозируемые объемы капитальных</w:t>
      </w:r>
      <w:r w:rsidR="002D6B15" w:rsidRPr="00A64144">
        <w:rPr>
          <w:sz w:val="28"/>
          <w:szCs w:val="28"/>
          <w:lang w:eastAsia="ru-RU"/>
        </w:rPr>
        <w:t xml:space="preserve"> вложений в 2021 объемы капитальных вложений незначительные.</w:t>
      </w:r>
    </w:p>
    <w:p w:rsidR="002D6B15" w:rsidRPr="00A64144" w:rsidRDefault="0045788E" w:rsidP="0057172D">
      <w:pPr>
        <w:tabs>
          <w:tab w:val="left" w:pos="709"/>
        </w:tabs>
        <w:suppressAutoHyphens w:val="0"/>
        <w:ind w:firstLine="426"/>
        <w:jc w:val="both"/>
        <w:rPr>
          <w:bCs/>
          <w:sz w:val="28"/>
          <w:szCs w:val="20"/>
        </w:rPr>
      </w:pPr>
      <w:r w:rsidRPr="00A64144">
        <w:rPr>
          <w:sz w:val="28"/>
          <w:szCs w:val="28"/>
          <w:lang w:eastAsia="ru-RU"/>
        </w:rPr>
        <w:tab/>
      </w:r>
      <w:r w:rsidR="002D6B15" w:rsidRPr="00A64144">
        <w:rPr>
          <w:sz w:val="28"/>
          <w:szCs w:val="28"/>
          <w:lang w:eastAsia="ru-RU"/>
        </w:rPr>
        <w:t>По разделу «Здравоохранение» объем инвестиций направлялся в</w:t>
      </w:r>
      <w:r w:rsidR="002D6B15" w:rsidRPr="00A64144">
        <w:rPr>
          <w:bCs/>
          <w:sz w:val="28"/>
          <w:szCs w:val="20"/>
        </w:rPr>
        <w:t xml:space="preserve"> рамках программных мероприятий.</w:t>
      </w:r>
    </w:p>
    <w:p w:rsidR="0045788E" w:rsidRPr="00A64144" w:rsidRDefault="0045788E" w:rsidP="0057172D">
      <w:pPr>
        <w:tabs>
          <w:tab w:val="left" w:pos="709"/>
        </w:tabs>
        <w:suppressAutoHyphens w:val="0"/>
        <w:ind w:firstLine="426"/>
        <w:jc w:val="both"/>
        <w:rPr>
          <w:rFonts w:eastAsia="Calibri"/>
          <w:sz w:val="28"/>
          <w:szCs w:val="28"/>
        </w:rPr>
      </w:pPr>
      <w:r w:rsidRPr="00A64144">
        <w:rPr>
          <w:sz w:val="28"/>
          <w:szCs w:val="20"/>
          <w:lang w:eastAsia="ru-RU"/>
        </w:rPr>
        <w:tab/>
      </w:r>
      <w:r w:rsidR="002D6B15" w:rsidRPr="00A64144">
        <w:rPr>
          <w:sz w:val="28"/>
          <w:szCs w:val="20"/>
          <w:lang w:eastAsia="ru-RU"/>
        </w:rPr>
        <w:t xml:space="preserve">По разделу «Деятельность в области культуры, спорта, организации досуга и </w:t>
      </w:r>
      <w:r w:rsidRPr="00A64144">
        <w:rPr>
          <w:sz w:val="28"/>
          <w:szCs w:val="20"/>
          <w:lang w:eastAsia="ru-RU"/>
        </w:rPr>
        <w:t>развлечений» –</w:t>
      </w:r>
      <w:r w:rsidR="002D6B15" w:rsidRPr="00A64144">
        <w:rPr>
          <w:sz w:val="28"/>
          <w:szCs w:val="20"/>
          <w:lang w:eastAsia="ru-RU"/>
        </w:rPr>
        <w:t xml:space="preserve"> продолжается </w:t>
      </w:r>
      <w:r w:rsidRPr="00A64144">
        <w:rPr>
          <w:sz w:val="28"/>
          <w:szCs w:val="20"/>
          <w:lang w:eastAsia="ru-RU"/>
        </w:rPr>
        <w:t xml:space="preserve">реализация </w:t>
      </w:r>
      <w:r w:rsidRPr="00A64144">
        <w:rPr>
          <w:sz w:val="28"/>
          <w:szCs w:val="28"/>
          <w:lang w:eastAsia="ru-RU"/>
        </w:rPr>
        <w:t>проекта</w:t>
      </w:r>
      <w:r w:rsidR="002D6B15" w:rsidRPr="00A64144">
        <w:rPr>
          <w:sz w:val="28"/>
          <w:szCs w:val="28"/>
          <w:lang w:eastAsia="ru-RU"/>
        </w:rPr>
        <w:t xml:space="preserve"> Автономной некоммерческой организации содействия развитию физической и спортивной культуры «ВОЗРОЖДЕНИЕ</w:t>
      </w:r>
      <w:r w:rsidR="002D6B15" w:rsidRPr="00A64144">
        <w:rPr>
          <w:lang w:eastAsia="ru-RU"/>
        </w:rPr>
        <w:t xml:space="preserve">» </w:t>
      </w:r>
      <w:r w:rsidR="002D6B15" w:rsidRPr="0010273D">
        <w:rPr>
          <w:sz w:val="28"/>
          <w:szCs w:val="28"/>
          <w:lang w:eastAsia="ru-RU"/>
        </w:rPr>
        <w:t>по</w:t>
      </w:r>
      <w:r w:rsidR="002D6B15" w:rsidRPr="00A64144">
        <w:rPr>
          <w:lang w:eastAsia="ru-RU"/>
        </w:rPr>
        <w:t xml:space="preserve"> </w:t>
      </w:r>
      <w:r w:rsidR="002D6B15" w:rsidRPr="00A64144">
        <w:rPr>
          <w:sz w:val="28"/>
          <w:szCs w:val="28"/>
          <w:lang w:eastAsia="ru-RU"/>
        </w:rPr>
        <w:t xml:space="preserve">строительству «Многофункциональной спортивной площадки всесезонного использования», в концепцию которого входит ледовая арена. </w:t>
      </w:r>
      <w:r w:rsidR="002D6B15" w:rsidRPr="00A64144">
        <w:rPr>
          <w:sz w:val="28"/>
          <w:szCs w:val="20"/>
          <w:lang w:eastAsia="ru-RU"/>
        </w:rPr>
        <w:t xml:space="preserve">По оперативным сведениям собственник приобрел строительные материалы, необходимые на данном этапе реализации проекта, расчет за приобретение которых планируется в 2022 году. Строительство объекта приостановлено в связи с тем, что введение ограничительных мер в 2020-2021 годах негативно сказались на финансовом положении инициатора проекта, поскольку основными источниками доходов для него являются проекты в области </w:t>
      </w:r>
      <w:r w:rsidR="002D6B15" w:rsidRPr="002A6C53">
        <w:rPr>
          <w:sz w:val="28"/>
          <w:szCs w:val="20"/>
          <w:lang w:eastAsia="ru-RU"/>
        </w:rPr>
        <w:t>спорта.</w:t>
      </w:r>
      <w:r w:rsidR="002A6C53" w:rsidRPr="002A6C53">
        <w:rPr>
          <w:sz w:val="28"/>
          <w:szCs w:val="28"/>
        </w:rPr>
        <w:t xml:space="preserve"> Значение показателя «Объем инвестиций в основной капитал </w:t>
      </w:r>
      <w:r w:rsidR="002A6C53" w:rsidRPr="002A6C53">
        <w:rPr>
          <w:sz w:val="28"/>
          <w:szCs w:val="28"/>
        </w:rPr>
        <w:lastRenderedPageBreak/>
        <w:t>(за исключением бюджетных средств) в расчете на 1 жителя» в 2022-2024 годах прогнозируется на уровне 2021 года.</w:t>
      </w:r>
    </w:p>
    <w:p w:rsidR="00AA40BF" w:rsidRPr="00360318" w:rsidRDefault="00AA40BF" w:rsidP="0057172D">
      <w:pPr>
        <w:suppressAutoHyphens w:val="0"/>
        <w:jc w:val="both"/>
        <w:rPr>
          <w:sz w:val="28"/>
          <w:szCs w:val="28"/>
          <w:highlight w:val="yellow"/>
          <w:lang w:eastAsia="ru-RU"/>
        </w:rPr>
      </w:pPr>
    </w:p>
    <w:p w:rsidR="00041028" w:rsidRPr="00041028" w:rsidRDefault="00AA40BF" w:rsidP="0057172D">
      <w:pPr>
        <w:ind w:firstLine="709"/>
        <w:jc w:val="both"/>
        <w:rPr>
          <w:sz w:val="28"/>
          <w:szCs w:val="28"/>
        </w:rPr>
      </w:pPr>
      <w:r w:rsidRPr="00041028">
        <w:rPr>
          <w:b/>
          <w:sz w:val="28"/>
          <w:szCs w:val="28"/>
        </w:rPr>
        <w:t>Показатель 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r w:rsidRPr="00041028">
        <w:rPr>
          <w:sz w:val="28"/>
          <w:szCs w:val="28"/>
        </w:rPr>
        <w:t>).</w:t>
      </w:r>
      <w:r w:rsidR="00041028" w:rsidRPr="00041028">
        <w:tab/>
      </w:r>
    </w:p>
    <w:p w:rsidR="00041028" w:rsidRPr="00041028" w:rsidRDefault="00041028" w:rsidP="0057172D">
      <w:pPr>
        <w:ind w:firstLine="708"/>
        <w:jc w:val="both"/>
        <w:rPr>
          <w:sz w:val="28"/>
        </w:rPr>
      </w:pPr>
      <w:r w:rsidRPr="00041028">
        <w:rPr>
          <w:sz w:val="28"/>
        </w:rPr>
        <w:t xml:space="preserve">Доля площади земельных участков, являющихся объектами налогообложения земельным налогом, в общей площади территории города в 2019 году </w:t>
      </w:r>
      <w:r w:rsidR="00DD76D9" w:rsidRPr="00041028">
        <w:rPr>
          <w:sz w:val="28"/>
        </w:rPr>
        <w:t>–</w:t>
      </w:r>
      <w:r>
        <w:rPr>
          <w:sz w:val="28"/>
        </w:rPr>
        <w:t xml:space="preserve"> </w:t>
      </w:r>
      <w:r w:rsidRPr="00041028">
        <w:rPr>
          <w:sz w:val="28"/>
        </w:rPr>
        <w:t xml:space="preserve">93%, в 2020 году </w:t>
      </w:r>
      <w:r w:rsidR="00DD76D9" w:rsidRPr="00041028">
        <w:rPr>
          <w:sz w:val="28"/>
        </w:rPr>
        <w:t>–</w:t>
      </w:r>
      <w:r>
        <w:rPr>
          <w:sz w:val="28"/>
        </w:rPr>
        <w:t xml:space="preserve"> </w:t>
      </w:r>
      <w:r w:rsidRPr="00041028">
        <w:rPr>
          <w:sz w:val="28"/>
        </w:rPr>
        <w:t xml:space="preserve">94%, в 2021 году </w:t>
      </w:r>
      <w:r w:rsidR="00DD76D9" w:rsidRPr="00041028">
        <w:rPr>
          <w:sz w:val="28"/>
        </w:rPr>
        <w:t>–</w:t>
      </w:r>
      <w:r w:rsidRPr="00041028">
        <w:rPr>
          <w:sz w:val="28"/>
        </w:rPr>
        <w:t xml:space="preserve"> 94%.  </w:t>
      </w:r>
      <w:r w:rsidR="00981320">
        <w:rPr>
          <w:sz w:val="28"/>
        </w:rPr>
        <w:t>Сохранение</w:t>
      </w:r>
      <w:r w:rsidRPr="00041028">
        <w:rPr>
          <w:sz w:val="28"/>
        </w:rPr>
        <w:t xml:space="preserve"> рассматриваемого значения обусловлено постоянной работой органов местного самоуправления «Город Азов» по вовлечению в хозяйственный оборот максимального количества земельных участков.  Данный показатель прогнозируется: в 2022 – 94%, в 2023 – 94%, 2024</w:t>
      </w:r>
      <w:r w:rsidR="00981320">
        <w:rPr>
          <w:sz w:val="28"/>
        </w:rPr>
        <w:t xml:space="preserve"> </w:t>
      </w:r>
      <w:r w:rsidRPr="00041028">
        <w:rPr>
          <w:sz w:val="28"/>
        </w:rPr>
        <w:t>– 94%.</w:t>
      </w:r>
    </w:p>
    <w:p w:rsidR="00AA40BF" w:rsidRPr="00360318" w:rsidRDefault="00AA40BF" w:rsidP="0057172D">
      <w:pPr>
        <w:jc w:val="both"/>
        <w:rPr>
          <w:sz w:val="28"/>
          <w:szCs w:val="28"/>
          <w:highlight w:val="yellow"/>
        </w:rPr>
      </w:pPr>
    </w:p>
    <w:p w:rsidR="00AA40BF" w:rsidRPr="00FE12B3" w:rsidRDefault="00AA40BF" w:rsidP="0057172D">
      <w:pPr>
        <w:ind w:firstLine="709"/>
        <w:jc w:val="both"/>
        <w:rPr>
          <w:b/>
          <w:sz w:val="28"/>
          <w:szCs w:val="28"/>
        </w:rPr>
      </w:pPr>
      <w:r w:rsidRPr="00FE12B3">
        <w:rPr>
          <w:b/>
          <w:sz w:val="28"/>
          <w:szCs w:val="28"/>
        </w:rPr>
        <w:t>Показатель 5. Доля прибыльных сельскохозяйственных организаций в общем их числе.</w:t>
      </w:r>
    </w:p>
    <w:p w:rsidR="00AA40BF" w:rsidRPr="00FE12B3" w:rsidRDefault="00AA40BF" w:rsidP="0057172D">
      <w:pPr>
        <w:ind w:firstLine="709"/>
        <w:jc w:val="both"/>
        <w:rPr>
          <w:b/>
          <w:sz w:val="28"/>
          <w:szCs w:val="28"/>
        </w:rPr>
      </w:pPr>
      <w:r w:rsidRPr="00FE12B3">
        <w:rPr>
          <w:sz w:val="28"/>
          <w:szCs w:val="28"/>
        </w:rPr>
        <w:t>Показатель не входит в перечень показателей, заполняемых по городскому округу.</w:t>
      </w:r>
    </w:p>
    <w:p w:rsidR="00AA40BF" w:rsidRPr="00360318" w:rsidRDefault="00AA40BF" w:rsidP="0057172D">
      <w:pPr>
        <w:ind w:firstLine="709"/>
        <w:jc w:val="both"/>
        <w:rPr>
          <w:b/>
          <w:sz w:val="28"/>
          <w:szCs w:val="28"/>
          <w:highlight w:val="yellow"/>
        </w:rPr>
      </w:pPr>
    </w:p>
    <w:p w:rsidR="00EF61D5" w:rsidRPr="00EF61D5" w:rsidRDefault="00AA40BF" w:rsidP="00EF61D5">
      <w:pPr>
        <w:tabs>
          <w:tab w:val="left" w:pos="709"/>
          <w:tab w:val="left" w:pos="1134"/>
        </w:tabs>
        <w:suppressAutoHyphens w:val="0"/>
        <w:ind w:firstLine="709"/>
        <w:jc w:val="both"/>
        <w:rPr>
          <w:b/>
          <w:sz w:val="28"/>
          <w:szCs w:val="28"/>
          <w:lang w:eastAsia="ru-RU"/>
        </w:rPr>
      </w:pPr>
      <w:r w:rsidRPr="00EF61D5">
        <w:rPr>
          <w:b/>
          <w:sz w:val="28"/>
          <w:szCs w:val="28"/>
        </w:rPr>
        <w:t>Показатель 6.</w:t>
      </w:r>
      <w:r w:rsidRPr="00EF61D5">
        <w:rPr>
          <w:b/>
          <w:color w:val="FF0000"/>
          <w:sz w:val="28"/>
          <w:szCs w:val="28"/>
        </w:rPr>
        <w:t xml:space="preserve"> </w:t>
      </w:r>
      <w:r w:rsidRPr="00EF61D5">
        <w:rPr>
          <w:b/>
          <w:sz w:val="28"/>
          <w:szCs w:val="28"/>
          <w:lang w:eastAsia="ru-RU"/>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AA40BF" w:rsidRPr="00EF61D5" w:rsidRDefault="00AA40BF" w:rsidP="0057172D">
      <w:pPr>
        <w:ind w:firstLine="709"/>
        <w:jc w:val="both"/>
        <w:rPr>
          <w:rFonts w:eastAsia="Calibri"/>
          <w:sz w:val="28"/>
          <w:szCs w:val="28"/>
        </w:rPr>
      </w:pPr>
      <w:r w:rsidRPr="00EF61D5">
        <w:rPr>
          <w:rFonts w:eastAsia="Calibri"/>
          <w:sz w:val="28"/>
          <w:szCs w:val="28"/>
        </w:rPr>
        <w:t>Значение показателя 40,2% в 2019 г. достигнуто в связи с проведением капитального ремонта 0,357 км автомобильной дороги и тротуара по ул. Мира (от пер. Социалистического до пер. Маяковского) в городе Азове Ростовской области (автомобильная дорога на участке ПК14+09 – ПК17+66); капитального ремонта  0,388 км автомобильной дороги и тротуара по пер. Некрасова (от ул. Севастопольской до ул. Инзенской) в городе Азове Ростовской области; ремонта 1,83 км автомобильной дороги по ул. Московской в городе Азове Ростовской области (I-й этап). А так же в результате проведения работ по содержанию и ремонту автомобильных дорог общего пользования местного значения.</w:t>
      </w:r>
    </w:p>
    <w:p w:rsidR="00AA40BF" w:rsidRPr="00E07BD6" w:rsidRDefault="00AA40BF" w:rsidP="00E07BD6">
      <w:pPr>
        <w:ind w:firstLine="708"/>
        <w:jc w:val="both"/>
        <w:rPr>
          <w:sz w:val="28"/>
          <w:szCs w:val="28"/>
          <w:shd w:val="clear" w:color="auto" w:fill="FFFFFF"/>
        </w:rPr>
      </w:pPr>
      <w:r w:rsidRPr="00EF61D5">
        <w:rPr>
          <w:sz w:val="28"/>
          <w:szCs w:val="28"/>
          <w:shd w:val="clear" w:color="auto" w:fill="FFFFFF"/>
        </w:rPr>
        <w:t>Показатель доля автомобильных дорог, не отвечающих нормативным требовани</w:t>
      </w:r>
      <w:r w:rsidR="00E07BD6">
        <w:rPr>
          <w:sz w:val="28"/>
          <w:szCs w:val="28"/>
          <w:shd w:val="clear" w:color="auto" w:fill="FFFFFF"/>
        </w:rPr>
        <w:t>ям, в 2020 году составил 39,7%, в 2021</w:t>
      </w:r>
      <w:r w:rsidR="00E07BD6" w:rsidRPr="00A579A8">
        <w:rPr>
          <w:sz w:val="28"/>
          <w:szCs w:val="28"/>
          <w:shd w:val="clear" w:color="auto" w:fill="FFFFFF"/>
        </w:rPr>
        <w:t xml:space="preserve"> году составил 39,7%. В целях </w:t>
      </w:r>
      <w:r w:rsidR="00E07BD6" w:rsidRPr="00A579A8">
        <w:rPr>
          <w:sz w:val="28"/>
          <w:szCs w:val="28"/>
          <w:shd w:val="clear" w:color="auto" w:fill="FFFFFF"/>
        </w:rPr>
        <w:lastRenderedPageBreak/>
        <w:t xml:space="preserve">снижения значения показателя </w:t>
      </w:r>
      <w:r w:rsidR="00E07BD6">
        <w:rPr>
          <w:sz w:val="28"/>
          <w:szCs w:val="28"/>
          <w:shd w:val="clear" w:color="auto" w:fill="FFFFFF"/>
        </w:rPr>
        <w:t>ведется работа по включению</w:t>
      </w:r>
      <w:r w:rsidR="00E07BD6" w:rsidRPr="00A579A8">
        <w:rPr>
          <w:sz w:val="28"/>
          <w:szCs w:val="28"/>
          <w:shd w:val="clear" w:color="auto" w:fill="FFFFFF"/>
        </w:rPr>
        <w:t xml:space="preserve"> автомобильных дорог в фед</w:t>
      </w:r>
      <w:r w:rsidR="00E07BD6">
        <w:rPr>
          <w:sz w:val="28"/>
          <w:szCs w:val="28"/>
          <w:shd w:val="clear" w:color="auto" w:fill="FFFFFF"/>
        </w:rPr>
        <w:t xml:space="preserve">еральную программу "Безопасные </w:t>
      </w:r>
      <w:r w:rsidR="00E07BD6" w:rsidRPr="00A579A8">
        <w:rPr>
          <w:sz w:val="28"/>
          <w:szCs w:val="28"/>
          <w:shd w:val="clear" w:color="auto" w:fill="FFFFFF"/>
        </w:rPr>
        <w:t>качественные дороги"</w:t>
      </w:r>
      <w:r w:rsidR="00E07BD6">
        <w:rPr>
          <w:sz w:val="28"/>
          <w:szCs w:val="28"/>
          <w:shd w:val="clear" w:color="auto" w:fill="FFFFFF"/>
        </w:rPr>
        <w:t xml:space="preserve">, а также планомерно реализуются мероприятия по ремонту и содержанию внутригородских </w:t>
      </w:r>
      <w:r w:rsidR="00E07BD6" w:rsidRPr="00E07BD6">
        <w:rPr>
          <w:sz w:val="28"/>
          <w:szCs w:val="28"/>
          <w:shd w:val="clear" w:color="auto" w:fill="FFFFFF"/>
        </w:rPr>
        <w:t>дорог</w:t>
      </w:r>
      <w:r w:rsidRPr="00E07BD6">
        <w:rPr>
          <w:sz w:val="28"/>
          <w:szCs w:val="28"/>
        </w:rPr>
        <w:t xml:space="preserve"> (202</w:t>
      </w:r>
      <w:r w:rsidR="00E07BD6" w:rsidRPr="00E07BD6">
        <w:rPr>
          <w:sz w:val="28"/>
          <w:szCs w:val="28"/>
        </w:rPr>
        <w:t>2</w:t>
      </w:r>
      <w:r w:rsidRPr="00E07BD6">
        <w:rPr>
          <w:sz w:val="28"/>
          <w:szCs w:val="28"/>
        </w:rPr>
        <w:t xml:space="preserve"> г.</w:t>
      </w:r>
      <w:r w:rsidR="00E07BD6" w:rsidRPr="00E07BD6">
        <w:rPr>
          <w:sz w:val="28"/>
          <w:szCs w:val="28"/>
        </w:rPr>
        <w:t xml:space="preserve"> – 38,2</w:t>
      </w:r>
      <w:r w:rsidRPr="00E07BD6">
        <w:rPr>
          <w:sz w:val="28"/>
          <w:szCs w:val="28"/>
        </w:rPr>
        <w:t>%, 202</w:t>
      </w:r>
      <w:r w:rsidR="00E07BD6" w:rsidRPr="00E07BD6">
        <w:rPr>
          <w:sz w:val="28"/>
          <w:szCs w:val="28"/>
        </w:rPr>
        <w:t>3</w:t>
      </w:r>
      <w:r w:rsidRPr="00E07BD6">
        <w:rPr>
          <w:sz w:val="28"/>
          <w:szCs w:val="28"/>
        </w:rPr>
        <w:t xml:space="preserve"> г. – </w:t>
      </w:r>
      <w:r w:rsidR="00E07BD6" w:rsidRPr="00E07BD6">
        <w:rPr>
          <w:sz w:val="28"/>
          <w:szCs w:val="28"/>
        </w:rPr>
        <w:t>37,6</w:t>
      </w:r>
      <w:r w:rsidRPr="00E07BD6">
        <w:rPr>
          <w:sz w:val="28"/>
          <w:szCs w:val="28"/>
        </w:rPr>
        <w:t>%, 202</w:t>
      </w:r>
      <w:r w:rsidR="00E07BD6" w:rsidRPr="00E07BD6">
        <w:rPr>
          <w:sz w:val="28"/>
          <w:szCs w:val="28"/>
        </w:rPr>
        <w:t>4</w:t>
      </w:r>
      <w:r w:rsidRPr="00E07BD6">
        <w:rPr>
          <w:sz w:val="28"/>
          <w:szCs w:val="28"/>
        </w:rPr>
        <w:t xml:space="preserve"> г. – </w:t>
      </w:r>
      <w:r w:rsidR="00E07BD6" w:rsidRPr="00E07BD6">
        <w:rPr>
          <w:sz w:val="28"/>
          <w:szCs w:val="28"/>
        </w:rPr>
        <w:t>37</w:t>
      </w:r>
      <w:r w:rsidRPr="00E07BD6">
        <w:rPr>
          <w:sz w:val="28"/>
          <w:szCs w:val="28"/>
        </w:rPr>
        <w:t>%).</w:t>
      </w:r>
    </w:p>
    <w:p w:rsidR="00AA40BF" w:rsidRPr="00E07BD6" w:rsidRDefault="00AA40BF" w:rsidP="0057172D">
      <w:pPr>
        <w:jc w:val="both"/>
        <w:rPr>
          <w:sz w:val="28"/>
          <w:szCs w:val="28"/>
        </w:rPr>
      </w:pPr>
    </w:p>
    <w:p w:rsidR="00AA40BF" w:rsidRPr="001B4CFD" w:rsidRDefault="00AA40BF" w:rsidP="0057172D">
      <w:pPr>
        <w:ind w:firstLine="709"/>
        <w:jc w:val="both"/>
        <w:rPr>
          <w:sz w:val="28"/>
          <w:szCs w:val="28"/>
          <w:lang w:eastAsia="ru-RU"/>
        </w:rPr>
      </w:pPr>
      <w:r w:rsidRPr="001B4CFD">
        <w:rPr>
          <w:b/>
          <w:sz w:val="28"/>
          <w:szCs w:val="28"/>
        </w:rPr>
        <w:t xml:space="preserve">Показатель 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в </w:t>
      </w:r>
      <w:r w:rsidRPr="001B4CFD">
        <w:rPr>
          <w:sz w:val="28"/>
          <w:szCs w:val="28"/>
          <w:lang w:eastAsia="ru-RU"/>
        </w:rPr>
        <w:t>общей численности населения городского округа (муниципального района) отсутствует.</w:t>
      </w:r>
    </w:p>
    <w:p w:rsidR="00AA40BF" w:rsidRPr="00360318" w:rsidRDefault="00AA40BF" w:rsidP="0057172D">
      <w:pPr>
        <w:tabs>
          <w:tab w:val="left" w:pos="709"/>
        </w:tabs>
        <w:suppressAutoHyphens w:val="0"/>
        <w:jc w:val="both"/>
        <w:rPr>
          <w:b/>
          <w:sz w:val="28"/>
          <w:szCs w:val="28"/>
          <w:highlight w:val="yellow"/>
          <w:lang w:eastAsia="ru-RU"/>
        </w:rPr>
      </w:pPr>
    </w:p>
    <w:p w:rsidR="00AA40BF" w:rsidRPr="00C85937" w:rsidRDefault="00AA40BF" w:rsidP="0057172D">
      <w:pPr>
        <w:ind w:firstLine="708"/>
        <w:jc w:val="both"/>
        <w:rPr>
          <w:b/>
          <w:sz w:val="28"/>
          <w:szCs w:val="28"/>
          <w:lang w:eastAsia="ru-RU"/>
        </w:rPr>
      </w:pPr>
      <w:r w:rsidRPr="00C85937">
        <w:rPr>
          <w:b/>
          <w:sz w:val="28"/>
          <w:szCs w:val="28"/>
        </w:rPr>
        <w:t xml:space="preserve">Показатель 8. Среднемесячная номинальная заработная плата работников: </w:t>
      </w:r>
    </w:p>
    <w:p w:rsidR="00BC05F7" w:rsidRPr="00383FF3" w:rsidRDefault="00AA40BF" w:rsidP="00BC05F7">
      <w:pPr>
        <w:ind w:firstLine="709"/>
        <w:jc w:val="both"/>
        <w:rPr>
          <w:sz w:val="28"/>
          <w:szCs w:val="28"/>
        </w:rPr>
      </w:pPr>
      <w:r w:rsidRPr="00DA34DF">
        <w:rPr>
          <w:sz w:val="28"/>
          <w:szCs w:val="28"/>
          <w:u w:val="single"/>
          <w:lang w:eastAsia="ru-RU"/>
        </w:rPr>
        <w:t>Среднемесячная номинальная начисленная заработная плата работников крупных и средних предприятий и некоммерческих организаций города</w:t>
      </w:r>
      <w:r w:rsidRPr="00DA34DF">
        <w:rPr>
          <w:sz w:val="28"/>
          <w:szCs w:val="28"/>
          <w:lang w:eastAsia="ru-RU"/>
        </w:rPr>
        <w:t xml:space="preserve"> </w:t>
      </w:r>
      <w:r w:rsidR="00BC05F7" w:rsidRPr="00383FF3">
        <w:rPr>
          <w:sz w:val="28"/>
          <w:szCs w:val="28"/>
        </w:rPr>
        <w:t>в 2019 году увеличилась по сравнению с 2018 годом на 5,9% и составила 31474,2 руб., в 2020 году увеличилась по сравнению с 2019 годом на 7,3% и составила 33758,2 руб., в 2021 году увеличилась по сравнению с 2020 годом на 7,3% и составила 36217,3 руб.</w:t>
      </w:r>
    </w:p>
    <w:p w:rsidR="00BC05F7" w:rsidRPr="00383FF3" w:rsidRDefault="00BC05F7" w:rsidP="00BC05F7">
      <w:pPr>
        <w:ind w:firstLine="709"/>
        <w:jc w:val="both"/>
        <w:rPr>
          <w:sz w:val="28"/>
          <w:szCs w:val="28"/>
        </w:rPr>
      </w:pPr>
      <w:r w:rsidRPr="00383FF3">
        <w:rPr>
          <w:sz w:val="28"/>
          <w:szCs w:val="28"/>
        </w:rPr>
        <w:t>На 2022</w:t>
      </w:r>
      <w:r>
        <w:rPr>
          <w:sz w:val="28"/>
          <w:szCs w:val="28"/>
        </w:rPr>
        <w:t xml:space="preserve"> </w:t>
      </w:r>
      <w:r w:rsidR="0080227B" w:rsidRPr="00E07BD6">
        <w:rPr>
          <w:sz w:val="28"/>
          <w:szCs w:val="28"/>
        </w:rPr>
        <w:t>–</w:t>
      </w:r>
      <w:r>
        <w:rPr>
          <w:sz w:val="28"/>
          <w:szCs w:val="28"/>
        </w:rPr>
        <w:t xml:space="preserve"> </w:t>
      </w:r>
      <w:r w:rsidRPr="00383FF3">
        <w:rPr>
          <w:sz w:val="28"/>
          <w:szCs w:val="28"/>
        </w:rPr>
        <w:t xml:space="preserve">2024 годы прогнозируется ежегодное увеличение среднемесячной заработной платы: в 2022 году на 7,1%, в 2023 году на 7,2% и в 2024 году на 7,6%, что составит соответственно 38788,7 руб., 41581,5 руб. и 44741,7 руб. </w:t>
      </w:r>
    </w:p>
    <w:p w:rsidR="00BC05F7" w:rsidRPr="00383FF3" w:rsidRDefault="00BC05F7" w:rsidP="00BC05F7">
      <w:pPr>
        <w:ind w:firstLine="709"/>
        <w:jc w:val="both"/>
        <w:rPr>
          <w:sz w:val="28"/>
          <w:szCs w:val="28"/>
        </w:rPr>
      </w:pPr>
      <w:r w:rsidRPr="00383FF3">
        <w:rPr>
          <w:sz w:val="28"/>
          <w:szCs w:val="28"/>
        </w:rPr>
        <w:t xml:space="preserve">Рост среднемесячной номинальной заработной платы работников крупных и средних предприятий и некоммерческих организаций города обусловлен увеличением уровня заработной платы работникам бюджетной сферы, в соответствии с федеральным законодательством и намерениями предприятий и организаций.  </w:t>
      </w:r>
    </w:p>
    <w:p w:rsidR="00C662B1" w:rsidRPr="004C69C7" w:rsidRDefault="00C662B1" w:rsidP="00C662B1">
      <w:pPr>
        <w:ind w:firstLine="708"/>
        <w:jc w:val="both"/>
        <w:rPr>
          <w:sz w:val="28"/>
          <w:szCs w:val="28"/>
        </w:rPr>
      </w:pPr>
      <w:r w:rsidRPr="00C662B1">
        <w:rPr>
          <w:sz w:val="28"/>
          <w:szCs w:val="28"/>
          <w:u w:val="single"/>
        </w:rPr>
        <w:t>Среднемесячная номинальная заработная плата работников муниципальных дошкольных образовательных учреждений</w:t>
      </w:r>
      <w:r w:rsidRPr="004C69C7">
        <w:rPr>
          <w:sz w:val="28"/>
          <w:szCs w:val="28"/>
        </w:rPr>
        <w:t xml:space="preserve"> </w:t>
      </w:r>
      <w:r w:rsidR="00332C7A">
        <w:rPr>
          <w:sz w:val="28"/>
          <w:szCs w:val="28"/>
        </w:rPr>
        <w:t>в 2019 году – 20</w:t>
      </w:r>
      <w:r w:rsidR="00F943D6" w:rsidRPr="004C69C7">
        <w:rPr>
          <w:sz w:val="28"/>
          <w:szCs w:val="28"/>
        </w:rPr>
        <w:t xml:space="preserve">065,5 рублей, </w:t>
      </w:r>
      <w:r w:rsidR="00332C7A">
        <w:rPr>
          <w:sz w:val="28"/>
          <w:szCs w:val="28"/>
        </w:rPr>
        <w:t>в 2020 году – 21</w:t>
      </w:r>
      <w:r w:rsidRPr="004C69C7">
        <w:rPr>
          <w:sz w:val="28"/>
          <w:szCs w:val="28"/>
        </w:rPr>
        <w:t>966,</w:t>
      </w:r>
      <w:r w:rsidR="00332C7A">
        <w:rPr>
          <w:sz w:val="28"/>
          <w:szCs w:val="28"/>
        </w:rPr>
        <w:t>3 рублей, в 2021 году – до 23</w:t>
      </w:r>
      <w:r>
        <w:rPr>
          <w:sz w:val="28"/>
          <w:szCs w:val="28"/>
        </w:rPr>
        <w:t>613,6</w:t>
      </w:r>
      <w:r w:rsidRPr="004C69C7">
        <w:rPr>
          <w:sz w:val="28"/>
          <w:szCs w:val="28"/>
        </w:rPr>
        <w:t xml:space="preserve"> рублей</w:t>
      </w:r>
      <w:r>
        <w:rPr>
          <w:sz w:val="28"/>
          <w:szCs w:val="28"/>
        </w:rPr>
        <w:t>.</w:t>
      </w:r>
      <w:r w:rsidRPr="004C69C7">
        <w:rPr>
          <w:sz w:val="28"/>
          <w:szCs w:val="28"/>
        </w:rPr>
        <w:t xml:space="preserve"> Повышение уровня среднемесячной заработной пла</w:t>
      </w:r>
      <w:r>
        <w:rPr>
          <w:sz w:val="28"/>
          <w:szCs w:val="28"/>
        </w:rPr>
        <w:t xml:space="preserve">ты </w:t>
      </w:r>
      <w:r w:rsidRPr="004C69C7">
        <w:rPr>
          <w:sz w:val="28"/>
          <w:szCs w:val="28"/>
        </w:rPr>
        <w:t xml:space="preserve">произошло за счет увеличения выплат стимулирующего характера, а также увеличения минимального размера оплаты труда. За счёт увеличения выплат стимулирующего характера планируется </w:t>
      </w:r>
      <w:r w:rsidRPr="004C69C7">
        <w:rPr>
          <w:sz w:val="28"/>
          <w:szCs w:val="28"/>
        </w:rPr>
        <w:lastRenderedPageBreak/>
        <w:t>доведение уровня средней заработной платы работников дошкольных о</w:t>
      </w:r>
      <w:r>
        <w:rPr>
          <w:sz w:val="28"/>
          <w:szCs w:val="28"/>
        </w:rPr>
        <w:t xml:space="preserve">бразовательных учреждений </w:t>
      </w:r>
      <w:r w:rsidR="00332C7A">
        <w:rPr>
          <w:sz w:val="28"/>
          <w:szCs w:val="28"/>
        </w:rPr>
        <w:t xml:space="preserve">в 2022 – </w:t>
      </w:r>
      <w:r w:rsidR="00C27331">
        <w:rPr>
          <w:sz w:val="28"/>
          <w:szCs w:val="28"/>
        </w:rPr>
        <w:t>20</w:t>
      </w:r>
      <w:r w:rsidR="002A4CC3">
        <w:rPr>
          <w:sz w:val="28"/>
          <w:szCs w:val="28"/>
        </w:rPr>
        <w:t xml:space="preserve">24 г.г. </w:t>
      </w:r>
      <w:r w:rsidR="00332C7A">
        <w:rPr>
          <w:sz w:val="28"/>
          <w:szCs w:val="28"/>
        </w:rPr>
        <w:t>до 24</w:t>
      </w:r>
      <w:r w:rsidR="00E37B67">
        <w:rPr>
          <w:sz w:val="28"/>
          <w:szCs w:val="28"/>
        </w:rPr>
        <w:t>656,02 рублей</w:t>
      </w:r>
      <w:r w:rsidR="002A4CC3">
        <w:rPr>
          <w:sz w:val="28"/>
          <w:szCs w:val="28"/>
        </w:rPr>
        <w:t>.</w:t>
      </w:r>
    </w:p>
    <w:p w:rsidR="00F943D6" w:rsidRPr="004C69C7" w:rsidRDefault="00E37B67" w:rsidP="00C27331">
      <w:pPr>
        <w:tabs>
          <w:tab w:val="left" w:pos="709"/>
        </w:tabs>
        <w:jc w:val="both"/>
        <w:rPr>
          <w:sz w:val="28"/>
          <w:szCs w:val="28"/>
        </w:rPr>
      </w:pPr>
      <w:r>
        <w:rPr>
          <w:sz w:val="28"/>
          <w:szCs w:val="28"/>
        </w:rPr>
        <w:t xml:space="preserve">          </w:t>
      </w:r>
      <w:r w:rsidR="00F943D6" w:rsidRPr="00F943D6">
        <w:rPr>
          <w:sz w:val="28"/>
          <w:szCs w:val="28"/>
          <w:u w:val="single"/>
        </w:rPr>
        <w:t>Среднемесячная номинальная заработная плата работников муниципальных общеобразовательных учреждений в</w:t>
      </w:r>
      <w:r w:rsidR="00F943D6" w:rsidRPr="004C69C7">
        <w:rPr>
          <w:sz w:val="28"/>
          <w:szCs w:val="28"/>
        </w:rPr>
        <w:t xml:space="preserve"> 2019 году – 26</w:t>
      </w:r>
      <w:r w:rsidR="00332C7A">
        <w:rPr>
          <w:sz w:val="28"/>
          <w:szCs w:val="28"/>
        </w:rPr>
        <w:t>136,5 рублей, в 2020 году – 28</w:t>
      </w:r>
      <w:r w:rsidR="00F943D6" w:rsidRPr="004C69C7">
        <w:rPr>
          <w:sz w:val="28"/>
          <w:szCs w:val="28"/>
        </w:rPr>
        <w:t>754,0 руб</w:t>
      </w:r>
      <w:r w:rsidR="00A32479">
        <w:rPr>
          <w:sz w:val="28"/>
          <w:szCs w:val="28"/>
        </w:rPr>
        <w:t>лей,</w:t>
      </w:r>
      <w:r w:rsidR="00F943D6" w:rsidRPr="004C69C7">
        <w:rPr>
          <w:sz w:val="28"/>
          <w:szCs w:val="28"/>
        </w:rPr>
        <w:t xml:space="preserve"> </w:t>
      </w:r>
      <w:r w:rsidR="00A32479">
        <w:rPr>
          <w:sz w:val="28"/>
          <w:szCs w:val="28"/>
        </w:rPr>
        <w:t>в 2021 году – до 31463,4</w:t>
      </w:r>
      <w:r w:rsidR="00A32479" w:rsidRPr="004C69C7">
        <w:rPr>
          <w:sz w:val="28"/>
          <w:szCs w:val="28"/>
        </w:rPr>
        <w:t xml:space="preserve"> рублей</w:t>
      </w:r>
      <w:r w:rsidR="00A32479">
        <w:rPr>
          <w:sz w:val="28"/>
          <w:szCs w:val="28"/>
        </w:rPr>
        <w:t>.</w:t>
      </w:r>
      <w:r w:rsidR="00F943D6" w:rsidRPr="004C69C7">
        <w:rPr>
          <w:sz w:val="28"/>
          <w:szCs w:val="28"/>
        </w:rPr>
        <w:t xml:space="preserve"> Повышение уровня среднемесячной заработной платы произошло за счет увеличения выплат стимулирующего характера, а также увеличения минимального размера оплаты труда</w:t>
      </w:r>
      <w:r w:rsidR="00486C5B">
        <w:rPr>
          <w:sz w:val="28"/>
          <w:szCs w:val="28"/>
        </w:rPr>
        <w:t>.</w:t>
      </w:r>
      <w:r w:rsidR="00F943D6" w:rsidRPr="004C69C7">
        <w:rPr>
          <w:sz w:val="28"/>
          <w:szCs w:val="28"/>
        </w:rPr>
        <w:t xml:space="preserve"> </w:t>
      </w:r>
      <w:r w:rsidR="00486C5B">
        <w:rPr>
          <w:sz w:val="28"/>
          <w:szCs w:val="28"/>
        </w:rPr>
        <w:t>З</w:t>
      </w:r>
      <w:r w:rsidR="00F943D6" w:rsidRPr="004C69C7">
        <w:rPr>
          <w:sz w:val="28"/>
          <w:szCs w:val="28"/>
        </w:rPr>
        <w:t>а счёт увеличения выплат стимулирующего характера планируется доведение уровня номинальной заработной платы работников общеобразовательных учре</w:t>
      </w:r>
      <w:r w:rsidR="00F943D6">
        <w:rPr>
          <w:sz w:val="28"/>
          <w:szCs w:val="28"/>
        </w:rPr>
        <w:t>ждений</w:t>
      </w:r>
      <w:r w:rsidR="00F943D6" w:rsidRPr="004C69C7">
        <w:rPr>
          <w:sz w:val="28"/>
          <w:szCs w:val="28"/>
        </w:rPr>
        <w:t xml:space="preserve"> в 2022</w:t>
      </w:r>
      <w:r w:rsidR="00894C71">
        <w:rPr>
          <w:sz w:val="28"/>
          <w:szCs w:val="28"/>
        </w:rPr>
        <w:t xml:space="preserve"> </w:t>
      </w:r>
      <w:r w:rsidR="00894C71" w:rsidRPr="004C69C7">
        <w:rPr>
          <w:sz w:val="28"/>
          <w:szCs w:val="28"/>
        </w:rPr>
        <w:t>–</w:t>
      </w:r>
      <w:r w:rsidR="00894C71">
        <w:rPr>
          <w:sz w:val="28"/>
          <w:szCs w:val="28"/>
        </w:rPr>
        <w:t xml:space="preserve"> </w:t>
      </w:r>
      <w:r w:rsidR="00486C5B">
        <w:rPr>
          <w:sz w:val="28"/>
          <w:szCs w:val="28"/>
        </w:rPr>
        <w:t xml:space="preserve">2024 </w:t>
      </w:r>
      <w:r w:rsidR="00F943D6" w:rsidRPr="004C69C7">
        <w:rPr>
          <w:sz w:val="28"/>
          <w:szCs w:val="28"/>
        </w:rPr>
        <w:t>г</w:t>
      </w:r>
      <w:r w:rsidR="00486C5B">
        <w:rPr>
          <w:sz w:val="28"/>
          <w:szCs w:val="28"/>
        </w:rPr>
        <w:t>.г.</w:t>
      </w:r>
      <w:r w:rsidR="00F943D6" w:rsidRPr="004C69C7">
        <w:rPr>
          <w:sz w:val="28"/>
          <w:szCs w:val="28"/>
        </w:rPr>
        <w:t xml:space="preserve"> до </w:t>
      </w:r>
      <w:r w:rsidR="00F943D6">
        <w:rPr>
          <w:sz w:val="28"/>
          <w:szCs w:val="28"/>
        </w:rPr>
        <w:t>31463,4</w:t>
      </w:r>
      <w:r w:rsidR="00F943D6" w:rsidRPr="004C69C7">
        <w:rPr>
          <w:sz w:val="28"/>
          <w:szCs w:val="28"/>
        </w:rPr>
        <w:t xml:space="preserve"> рублей</w:t>
      </w:r>
      <w:r w:rsidR="00C27331">
        <w:rPr>
          <w:sz w:val="28"/>
          <w:szCs w:val="28"/>
        </w:rPr>
        <w:t>.</w:t>
      </w:r>
    </w:p>
    <w:p w:rsidR="000C66B8" w:rsidRDefault="00C27331" w:rsidP="00F357D2">
      <w:pPr>
        <w:tabs>
          <w:tab w:val="left" w:pos="709"/>
        </w:tabs>
        <w:jc w:val="both"/>
        <w:rPr>
          <w:sz w:val="28"/>
          <w:szCs w:val="28"/>
        </w:rPr>
      </w:pPr>
      <w:r>
        <w:rPr>
          <w:sz w:val="28"/>
          <w:szCs w:val="28"/>
        </w:rPr>
        <w:tab/>
      </w:r>
      <w:r w:rsidR="000C66B8" w:rsidRPr="000C66B8">
        <w:rPr>
          <w:sz w:val="28"/>
          <w:szCs w:val="28"/>
          <w:u w:val="single"/>
        </w:rPr>
        <w:t>Среднемесячная номинальная заработная плата учителей муниципальных общеобразовательных учреждений</w:t>
      </w:r>
      <w:r w:rsidR="002163E8">
        <w:rPr>
          <w:sz w:val="28"/>
          <w:szCs w:val="28"/>
        </w:rPr>
        <w:t xml:space="preserve"> в 2019 году – 29</w:t>
      </w:r>
      <w:r w:rsidR="000C66B8" w:rsidRPr="004C69C7">
        <w:rPr>
          <w:sz w:val="28"/>
          <w:szCs w:val="28"/>
        </w:rPr>
        <w:t>583,7</w:t>
      </w:r>
      <w:r w:rsidR="000C66B8">
        <w:rPr>
          <w:sz w:val="28"/>
          <w:szCs w:val="28"/>
        </w:rPr>
        <w:t xml:space="preserve"> руб</w:t>
      </w:r>
      <w:r w:rsidR="002163E8">
        <w:rPr>
          <w:sz w:val="28"/>
          <w:szCs w:val="28"/>
        </w:rPr>
        <w:t>лей, в 2020 году – 30</w:t>
      </w:r>
      <w:r w:rsidR="000C66B8">
        <w:rPr>
          <w:sz w:val="28"/>
          <w:szCs w:val="28"/>
        </w:rPr>
        <w:t>435,3</w:t>
      </w:r>
      <w:r w:rsidR="002163E8">
        <w:rPr>
          <w:sz w:val="28"/>
          <w:szCs w:val="28"/>
        </w:rPr>
        <w:t xml:space="preserve"> </w:t>
      </w:r>
      <w:r w:rsidR="000C66B8" w:rsidRPr="004C69C7">
        <w:rPr>
          <w:sz w:val="28"/>
          <w:szCs w:val="28"/>
        </w:rPr>
        <w:t>рублей</w:t>
      </w:r>
      <w:r>
        <w:rPr>
          <w:sz w:val="28"/>
          <w:szCs w:val="28"/>
        </w:rPr>
        <w:t>,</w:t>
      </w:r>
      <w:r w:rsidR="000C66B8" w:rsidRPr="004C69C7">
        <w:rPr>
          <w:sz w:val="28"/>
          <w:szCs w:val="28"/>
        </w:rPr>
        <w:t xml:space="preserve"> </w:t>
      </w:r>
      <w:r>
        <w:rPr>
          <w:sz w:val="28"/>
          <w:szCs w:val="28"/>
        </w:rPr>
        <w:t>в 2021 году – до 32021,2 рублей.</w:t>
      </w:r>
      <w:r w:rsidRPr="004C69C7">
        <w:rPr>
          <w:sz w:val="28"/>
          <w:szCs w:val="28"/>
        </w:rPr>
        <w:t xml:space="preserve"> </w:t>
      </w:r>
      <w:r w:rsidR="000C66B8" w:rsidRPr="004C69C7">
        <w:rPr>
          <w:sz w:val="28"/>
          <w:szCs w:val="28"/>
        </w:rPr>
        <w:t xml:space="preserve">Повышение уровня среднемесячной заработной платы произошло за счет введения эффективных контрактов для работников и увеличения выплат стимулирующего характера. За счёт увеличения выплат стимулирующего характера планируется доведение уровня номинальной заработной платы учителей образовательных </w:t>
      </w:r>
      <w:r w:rsidR="00F357D2" w:rsidRPr="004C69C7">
        <w:rPr>
          <w:sz w:val="28"/>
          <w:szCs w:val="28"/>
        </w:rPr>
        <w:t>учр</w:t>
      </w:r>
      <w:r w:rsidR="00F357D2">
        <w:rPr>
          <w:sz w:val="28"/>
          <w:szCs w:val="28"/>
        </w:rPr>
        <w:t>еждений</w:t>
      </w:r>
      <w:r w:rsidR="002163E8">
        <w:rPr>
          <w:sz w:val="28"/>
          <w:szCs w:val="28"/>
        </w:rPr>
        <w:t xml:space="preserve"> в 2022 –</w:t>
      </w:r>
      <w:r w:rsidR="00894C71">
        <w:rPr>
          <w:sz w:val="28"/>
          <w:szCs w:val="28"/>
        </w:rPr>
        <w:t xml:space="preserve"> 2024 г.г. </w:t>
      </w:r>
      <w:r w:rsidR="002163E8">
        <w:rPr>
          <w:sz w:val="28"/>
          <w:szCs w:val="28"/>
        </w:rPr>
        <w:t>до 33</w:t>
      </w:r>
      <w:r w:rsidR="000C66B8" w:rsidRPr="004C69C7">
        <w:rPr>
          <w:sz w:val="28"/>
          <w:szCs w:val="28"/>
        </w:rPr>
        <w:t>89</w:t>
      </w:r>
      <w:r w:rsidR="002163E8">
        <w:rPr>
          <w:sz w:val="28"/>
          <w:szCs w:val="28"/>
        </w:rPr>
        <w:t>9,0 рублей</w:t>
      </w:r>
      <w:r w:rsidR="00894C71">
        <w:rPr>
          <w:sz w:val="28"/>
          <w:szCs w:val="28"/>
        </w:rPr>
        <w:t>.</w:t>
      </w:r>
      <w:r w:rsidR="002163E8">
        <w:rPr>
          <w:sz w:val="28"/>
          <w:szCs w:val="28"/>
        </w:rPr>
        <w:t xml:space="preserve"> </w:t>
      </w:r>
    </w:p>
    <w:p w:rsidR="003F0A78" w:rsidRPr="004C69C7" w:rsidRDefault="00F357D2" w:rsidP="007A62D9">
      <w:pPr>
        <w:tabs>
          <w:tab w:val="left" w:pos="180"/>
          <w:tab w:val="left" w:pos="709"/>
        </w:tabs>
        <w:ind w:right="-1" w:firstLine="709"/>
        <w:jc w:val="both"/>
        <w:rPr>
          <w:sz w:val="28"/>
          <w:szCs w:val="28"/>
        </w:rPr>
      </w:pPr>
      <w:r w:rsidRPr="00F357D2">
        <w:rPr>
          <w:bCs/>
          <w:sz w:val="28"/>
          <w:szCs w:val="28"/>
          <w:u w:val="single"/>
          <w:lang w:eastAsia="ru-RU"/>
        </w:rPr>
        <w:t>Среднемесячная номинальная начисленная заработная плата работников муниципальных учреждений культуры составила</w:t>
      </w:r>
      <w:r w:rsidRPr="00F357D2">
        <w:rPr>
          <w:bCs/>
          <w:sz w:val="28"/>
          <w:szCs w:val="28"/>
          <w:lang w:eastAsia="ru-RU"/>
        </w:rPr>
        <w:t>:</w:t>
      </w:r>
      <w:r w:rsidRPr="00F357D2">
        <w:rPr>
          <w:sz w:val="28"/>
          <w:szCs w:val="28"/>
        </w:rPr>
        <w:t xml:space="preserve"> в 2021 году размер среднемесячной зарплаты составил </w:t>
      </w:r>
      <w:r w:rsidRPr="00F357D2">
        <w:rPr>
          <w:color w:val="000000"/>
          <w:sz w:val="28"/>
          <w:szCs w:val="28"/>
        </w:rPr>
        <w:t xml:space="preserve">32646,8 </w:t>
      </w:r>
      <w:r w:rsidRPr="00F357D2">
        <w:rPr>
          <w:sz w:val="28"/>
          <w:szCs w:val="28"/>
        </w:rPr>
        <w:t>рублей. В рамках исполнения Указа Президента РФ от 07.05.2012 № 597 «О мерах по реализации государственной социальной политики» на период 2022-2024 г.г. прогнозируется уровень заработной платы, соответственно: в 2022 году – до 33717,7 рублей, в 2023 году – до 35943,0 рублей, в 2024 году – до 38315,2 рублей.</w:t>
      </w:r>
    </w:p>
    <w:p w:rsidR="00696D62" w:rsidRPr="004C69C7" w:rsidRDefault="004B5FAC" w:rsidP="00696D62">
      <w:pPr>
        <w:ind w:firstLine="708"/>
        <w:jc w:val="both"/>
        <w:rPr>
          <w:sz w:val="28"/>
          <w:szCs w:val="28"/>
        </w:rPr>
      </w:pPr>
      <w:r w:rsidRPr="004B5FAC">
        <w:rPr>
          <w:rFonts w:eastAsia="Lucida Sans Unicode"/>
          <w:kern w:val="2"/>
          <w:sz w:val="28"/>
          <w:szCs w:val="28"/>
          <w:u w:val="single"/>
          <w:lang w:eastAsia="hi-IN" w:bidi="hi-IN"/>
        </w:rPr>
        <w:t>Среднемесячная номинальная заработная плата работников муниципальных учреждений физической культуры и спорта</w:t>
      </w:r>
      <w:r>
        <w:rPr>
          <w:sz w:val="28"/>
          <w:szCs w:val="28"/>
        </w:rPr>
        <w:t xml:space="preserve"> </w:t>
      </w:r>
      <w:r w:rsidR="00696D62">
        <w:rPr>
          <w:sz w:val="28"/>
          <w:szCs w:val="28"/>
        </w:rPr>
        <w:t>в 2019 году – 21</w:t>
      </w:r>
      <w:r w:rsidR="00696D62" w:rsidRPr="004C69C7">
        <w:rPr>
          <w:sz w:val="28"/>
          <w:szCs w:val="28"/>
        </w:rPr>
        <w:t>184,0 рублей, в 2020 году</w:t>
      </w:r>
      <w:r w:rsidR="00696D62">
        <w:rPr>
          <w:sz w:val="28"/>
          <w:szCs w:val="28"/>
        </w:rPr>
        <w:t xml:space="preserve"> – 24</w:t>
      </w:r>
      <w:r w:rsidR="00696D62" w:rsidRPr="004C69C7">
        <w:rPr>
          <w:sz w:val="28"/>
          <w:szCs w:val="28"/>
        </w:rPr>
        <w:t>256,7 руб</w:t>
      </w:r>
      <w:r w:rsidR="00696D62">
        <w:rPr>
          <w:sz w:val="28"/>
          <w:szCs w:val="28"/>
        </w:rPr>
        <w:t>лей,</w:t>
      </w:r>
      <w:r w:rsidR="00696D62" w:rsidRPr="004C69C7">
        <w:rPr>
          <w:sz w:val="28"/>
          <w:szCs w:val="28"/>
        </w:rPr>
        <w:t xml:space="preserve"> </w:t>
      </w:r>
      <w:r w:rsidR="00696D62">
        <w:rPr>
          <w:sz w:val="28"/>
          <w:szCs w:val="28"/>
        </w:rPr>
        <w:t>2021 год – 25763,0</w:t>
      </w:r>
      <w:r w:rsidR="00696D62" w:rsidRPr="004C69C7">
        <w:rPr>
          <w:sz w:val="28"/>
          <w:szCs w:val="28"/>
        </w:rPr>
        <w:t xml:space="preserve"> рублей</w:t>
      </w:r>
      <w:r w:rsidR="00696D62">
        <w:rPr>
          <w:sz w:val="28"/>
          <w:szCs w:val="28"/>
        </w:rPr>
        <w:t>.</w:t>
      </w:r>
      <w:r w:rsidR="00696D62" w:rsidRPr="004C69C7">
        <w:rPr>
          <w:sz w:val="28"/>
          <w:szCs w:val="28"/>
        </w:rPr>
        <w:t xml:space="preserve"> </w:t>
      </w:r>
      <w:r w:rsidR="00800918">
        <w:rPr>
          <w:sz w:val="28"/>
          <w:szCs w:val="28"/>
        </w:rPr>
        <w:t xml:space="preserve">Повышение </w:t>
      </w:r>
      <w:r w:rsidR="00696D62" w:rsidRPr="004C69C7">
        <w:rPr>
          <w:sz w:val="28"/>
          <w:szCs w:val="28"/>
        </w:rPr>
        <w:t>произошло за счет введения эффективных контрактов для работников и увеличения выплат стимулирующего характера. За счёт увеличения выплат стимулирующего характера планируется доведение уровня номинальной заработной платы работников дополнительног</w:t>
      </w:r>
      <w:r w:rsidR="00696D62">
        <w:rPr>
          <w:sz w:val="28"/>
          <w:szCs w:val="28"/>
        </w:rPr>
        <w:t xml:space="preserve">о </w:t>
      </w:r>
      <w:r>
        <w:rPr>
          <w:sz w:val="28"/>
          <w:szCs w:val="28"/>
        </w:rPr>
        <w:t>образования на</w:t>
      </w:r>
      <w:r w:rsidR="00696D62" w:rsidRPr="004C69C7">
        <w:rPr>
          <w:sz w:val="28"/>
          <w:szCs w:val="28"/>
        </w:rPr>
        <w:t xml:space="preserve"> </w:t>
      </w:r>
      <w:r w:rsidR="00800918">
        <w:rPr>
          <w:sz w:val="28"/>
          <w:szCs w:val="28"/>
        </w:rPr>
        <w:t>2022</w:t>
      </w:r>
      <w:r w:rsidR="00696D62" w:rsidRPr="004C69C7">
        <w:rPr>
          <w:sz w:val="28"/>
          <w:szCs w:val="28"/>
        </w:rPr>
        <w:t xml:space="preserve"> – </w:t>
      </w:r>
      <w:r w:rsidR="00800918">
        <w:rPr>
          <w:sz w:val="28"/>
          <w:szCs w:val="28"/>
        </w:rPr>
        <w:t>2024 г.г. до 33</w:t>
      </w:r>
      <w:r w:rsidR="00696D62" w:rsidRPr="004C69C7">
        <w:rPr>
          <w:sz w:val="28"/>
          <w:szCs w:val="28"/>
        </w:rPr>
        <w:t>578,62 рублей</w:t>
      </w:r>
      <w:r w:rsidR="00800918">
        <w:rPr>
          <w:sz w:val="28"/>
          <w:szCs w:val="28"/>
        </w:rPr>
        <w:t>.</w:t>
      </w:r>
    </w:p>
    <w:p w:rsidR="00AA40BF" w:rsidRPr="00360318" w:rsidRDefault="00AA40BF" w:rsidP="0057172D">
      <w:pPr>
        <w:rPr>
          <w:b/>
          <w:sz w:val="28"/>
          <w:szCs w:val="28"/>
          <w:highlight w:val="yellow"/>
        </w:rPr>
      </w:pPr>
    </w:p>
    <w:p w:rsidR="00AA40BF" w:rsidRPr="001B586B" w:rsidRDefault="00AA40BF" w:rsidP="0057172D">
      <w:pPr>
        <w:ind w:firstLine="709"/>
        <w:jc w:val="center"/>
        <w:rPr>
          <w:b/>
          <w:sz w:val="28"/>
          <w:szCs w:val="28"/>
        </w:rPr>
      </w:pPr>
      <w:r w:rsidRPr="001B586B">
        <w:rPr>
          <w:b/>
          <w:sz w:val="28"/>
          <w:szCs w:val="28"/>
          <w:lang w:val="en-US"/>
        </w:rPr>
        <w:t>II</w:t>
      </w:r>
      <w:r w:rsidRPr="001B586B">
        <w:rPr>
          <w:b/>
          <w:sz w:val="28"/>
          <w:szCs w:val="28"/>
        </w:rPr>
        <w:t>. Дошкольное образование</w:t>
      </w:r>
    </w:p>
    <w:p w:rsidR="00AA40BF" w:rsidRPr="001B586B" w:rsidRDefault="00AA40BF" w:rsidP="0057172D">
      <w:pPr>
        <w:ind w:firstLine="709"/>
        <w:jc w:val="center"/>
        <w:rPr>
          <w:b/>
          <w:sz w:val="28"/>
          <w:szCs w:val="28"/>
        </w:rPr>
      </w:pPr>
    </w:p>
    <w:p w:rsidR="00AA40BF" w:rsidRDefault="00AA40BF" w:rsidP="0057172D">
      <w:pPr>
        <w:widowControl w:val="0"/>
        <w:ind w:firstLine="708"/>
        <w:jc w:val="both"/>
        <w:rPr>
          <w:rFonts w:eastAsia="Lucida Sans Unicode"/>
          <w:b/>
          <w:kern w:val="2"/>
          <w:sz w:val="28"/>
          <w:szCs w:val="28"/>
          <w:lang w:eastAsia="hi-IN" w:bidi="hi-IN"/>
        </w:rPr>
      </w:pPr>
      <w:r w:rsidRPr="001B586B">
        <w:rPr>
          <w:rFonts w:eastAsia="Lucida Sans Unicode"/>
          <w:b/>
          <w:kern w:val="2"/>
          <w:sz w:val="28"/>
          <w:szCs w:val="28"/>
          <w:lang w:eastAsia="hi-IN" w:bidi="hi-IN"/>
        </w:rPr>
        <w:t>Показатель 9. Доля детей в возрасте 1</w:t>
      </w:r>
      <w:r w:rsidR="00783649" w:rsidRPr="00041028">
        <w:rPr>
          <w:sz w:val="28"/>
        </w:rPr>
        <w:t>–</w:t>
      </w:r>
      <w:r w:rsidRPr="001B586B">
        <w:rPr>
          <w:rFonts w:eastAsia="Lucida Sans Unicode"/>
          <w:b/>
          <w:kern w:val="2"/>
          <w:sz w:val="28"/>
          <w:szCs w:val="28"/>
          <w:lang w:eastAsia="hi-IN" w:bidi="hi-IN"/>
        </w:rPr>
        <w:t>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w:t>
      </w:r>
      <w:r w:rsidR="00783649" w:rsidRPr="00041028">
        <w:rPr>
          <w:sz w:val="28"/>
        </w:rPr>
        <w:t>–</w:t>
      </w:r>
      <w:r w:rsidRPr="001B586B">
        <w:rPr>
          <w:rFonts w:eastAsia="Lucida Sans Unicode"/>
          <w:b/>
          <w:kern w:val="2"/>
          <w:sz w:val="28"/>
          <w:szCs w:val="28"/>
          <w:lang w:eastAsia="hi-IN" w:bidi="hi-IN"/>
        </w:rPr>
        <w:t xml:space="preserve"> 6 лет.</w:t>
      </w:r>
    </w:p>
    <w:p w:rsidR="0085077D" w:rsidRDefault="0085077D" w:rsidP="003D0F72">
      <w:pPr>
        <w:ind w:firstLine="708"/>
        <w:jc w:val="both"/>
        <w:rPr>
          <w:sz w:val="28"/>
          <w:szCs w:val="28"/>
        </w:rPr>
      </w:pPr>
      <w:r w:rsidRPr="004C69C7">
        <w:rPr>
          <w:sz w:val="28"/>
          <w:szCs w:val="28"/>
        </w:rPr>
        <w:t>В 2019 году значение показателя составило 82</w:t>
      </w:r>
      <w:r w:rsidR="003D0F72">
        <w:rPr>
          <w:sz w:val="28"/>
          <w:szCs w:val="28"/>
        </w:rPr>
        <w:t>,3 %, в</w:t>
      </w:r>
      <w:r w:rsidRPr="004C69C7">
        <w:rPr>
          <w:sz w:val="28"/>
          <w:szCs w:val="28"/>
        </w:rPr>
        <w:t xml:space="preserve"> 2020 году </w:t>
      </w:r>
      <w:r w:rsidR="003D0F72">
        <w:rPr>
          <w:sz w:val="28"/>
          <w:szCs w:val="28"/>
        </w:rPr>
        <w:t xml:space="preserve">- </w:t>
      </w:r>
      <w:r w:rsidRPr="004C69C7">
        <w:rPr>
          <w:sz w:val="28"/>
          <w:szCs w:val="28"/>
        </w:rPr>
        <w:t>79,1%.  Всем детям, заявленным на определение в детский сад в 2020 году, места предоставлены.</w:t>
      </w:r>
    </w:p>
    <w:p w:rsidR="0085077D" w:rsidRDefault="0085077D" w:rsidP="0085077D">
      <w:pPr>
        <w:ind w:firstLine="708"/>
        <w:jc w:val="both"/>
        <w:rPr>
          <w:sz w:val="28"/>
          <w:szCs w:val="28"/>
        </w:rPr>
      </w:pPr>
      <w:r w:rsidRPr="004C69C7">
        <w:rPr>
          <w:sz w:val="28"/>
          <w:szCs w:val="28"/>
        </w:rPr>
        <w:t xml:space="preserve"> В 2021 году значение показателя составляет 78%. Всем детям, заявленным на определение в детский сад в 2021 году места предоставлены.</w:t>
      </w:r>
    </w:p>
    <w:p w:rsidR="0085077D" w:rsidRPr="004C69C7" w:rsidRDefault="0085077D" w:rsidP="0085077D">
      <w:pPr>
        <w:jc w:val="both"/>
        <w:rPr>
          <w:sz w:val="28"/>
          <w:szCs w:val="28"/>
        </w:rPr>
      </w:pPr>
      <w:r w:rsidRPr="004C69C7">
        <w:rPr>
          <w:sz w:val="28"/>
          <w:szCs w:val="28"/>
        </w:rPr>
        <w:t xml:space="preserve">Значение показателя в 2022 - 2024 </w:t>
      </w:r>
      <w:r>
        <w:rPr>
          <w:sz w:val="28"/>
          <w:szCs w:val="28"/>
        </w:rPr>
        <w:t xml:space="preserve">г.г. </w:t>
      </w:r>
      <w:r w:rsidRPr="004C69C7">
        <w:rPr>
          <w:sz w:val="28"/>
          <w:szCs w:val="28"/>
        </w:rPr>
        <w:t xml:space="preserve">планируется в пределах – 97,0%. </w:t>
      </w:r>
    </w:p>
    <w:p w:rsidR="0085077D" w:rsidRPr="001B586B" w:rsidRDefault="0085077D" w:rsidP="0057172D">
      <w:pPr>
        <w:widowControl w:val="0"/>
        <w:ind w:firstLine="708"/>
        <w:jc w:val="both"/>
        <w:rPr>
          <w:rFonts w:eastAsia="Lucida Sans Unicode"/>
          <w:b/>
          <w:kern w:val="2"/>
          <w:sz w:val="28"/>
          <w:szCs w:val="28"/>
          <w:lang w:eastAsia="hi-IN" w:bidi="hi-IN"/>
        </w:rPr>
      </w:pPr>
    </w:p>
    <w:p w:rsidR="00AA40BF" w:rsidRPr="00267775" w:rsidRDefault="00AA40BF" w:rsidP="0057172D">
      <w:pPr>
        <w:widowControl w:val="0"/>
        <w:ind w:firstLine="708"/>
        <w:jc w:val="both"/>
        <w:rPr>
          <w:rFonts w:eastAsia="Lucida Sans Unicode"/>
          <w:b/>
          <w:kern w:val="2"/>
          <w:sz w:val="28"/>
          <w:szCs w:val="28"/>
          <w:lang w:eastAsia="hi-IN" w:bidi="hi-IN"/>
        </w:rPr>
      </w:pPr>
      <w:r w:rsidRPr="00267775">
        <w:rPr>
          <w:rFonts w:eastAsia="Lucida Sans Unicode"/>
          <w:b/>
          <w:kern w:val="2"/>
          <w:sz w:val="28"/>
          <w:szCs w:val="28"/>
          <w:lang w:eastAsia="hi-IN" w:bidi="hi-IN"/>
        </w:rPr>
        <w:t>Показатель 10.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p w:rsidR="00267775" w:rsidRPr="004C69C7" w:rsidRDefault="00267775" w:rsidP="00267775">
      <w:pPr>
        <w:ind w:firstLine="708"/>
        <w:jc w:val="both"/>
        <w:rPr>
          <w:sz w:val="28"/>
          <w:szCs w:val="28"/>
        </w:rPr>
      </w:pPr>
      <w:r w:rsidRPr="004C69C7">
        <w:rPr>
          <w:sz w:val="28"/>
          <w:szCs w:val="28"/>
        </w:rPr>
        <w:t xml:space="preserve">Значение этого показателя в 2020 году составило 11,94%. В 2021 году значение показателя составляет 11,47%. В очереди на получение места в детском </w:t>
      </w:r>
      <w:r w:rsidR="00E35C45" w:rsidRPr="004C69C7">
        <w:rPr>
          <w:sz w:val="28"/>
          <w:szCs w:val="28"/>
        </w:rPr>
        <w:t>саду, которая</w:t>
      </w:r>
      <w:r w:rsidRPr="004C69C7">
        <w:rPr>
          <w:sz w:val="28"/>
          <w:szCs w:val="28"/>
        </w:rPr>
        <w:t xml:space="preserve"> ведется в Единой информационной системе «Электронный детский сад», учтены все дети с отсроченным сроком предоставления места в 2022 - 2023 годах. В 2022 - 2024 годы планируется значение показателя в пределах 10,5%.</w:t>
      </w:r>
    </w:p>
    <w:p w:rsidR="00AA40BF" w:rsidRPr="00360318" w:rsidRDefault="00AA40BF" w:rsidP="00FA4BFE">
      <w:pPr>
        <w:widowControl w:val="0"/>
        <w:tabs>
          <w:tab w:val="left" w:pos="709"/>
        </w:tabs>
        <w:jc w:val="both"/>
        <w:rPr>
          <w:rFonts w:eastAsia="Lucida Sans Unicode"/>
          <w:kern w:val="2"/>
          <w:sz w:val="28"/>
          <w:szCs w:val="28"/>
          <w:highlight w:val="yellow"/>
          <w:lang w:eastAsia="hi-IN" w:bidi="hi-IN"/>
        </w:rPr>
      </w:pPr>
    </w:p>
    <w:p w:rsidR="00AA40BF" w:rsidRPr="00635AC1" w:rsidRDefault="00AA40BF" w:rsidP="0057172D">
      <w:pPr>
        <w:widowControl w:val="0"/>
        <w:ind w:firstLine="708"/>
        <w:jc w:val="both"/>
        <w:rPr>
          <w:rFonts w:eastAsia="Lucida Sans Unicode"/>
          <w:b/>
          <w:kern w:val="2"/>
          <w:sz w:val="28"/>
          <w:szCs w:val="28"/>
          <w:lang w:eastAsia="hi-IN" w:bidi="hi-IN"/>
        </w:rPr>
      </w:pPr>
      <w:r w:rsidRPr="00635AC1">
        <w:rPr>
          <w:rFonts w:eastAsia="Lucida Sans Unicode"/>
          <w:b/>
          <w:kern w:val="2"/>
          <w:sz w:val="28"/>
          <w:szCs w:val="28"/>
          <w:lang w:eastAsia="hi-IN" w:bidi="hi-IN"/>
        </w:rPr>
        <w:t>Показатель 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635AC1" w:rsidRPr="004C69C7" w:rsidRDefault="00635AC1" w:rsidP="00635AC1">
      <w:pPr>
        <w:ind w:firstLine="708"/>
        <w:jc w:val="both"/>
        <w:rPr>
          <w:sz w:val="28"/>
          <w:szCs w:val="28"/>
        </w:rPr>
      </w:pPr>
      <w:r w:rsidRPr="004C69C7">
        <w:rPr>
          <w:sz w:val="28"/>
          <w:szCs w:val="28"/>
        </w:rPr>
        <w:t>Значения показателя составил</w:t>
      </w:r>
      <w:r w:rsidR="003359A7">
        <w:rPr>
          <w:sz w:val="28"/>
          <w:szCs w:val="28"/>
        </w:rPr>
        <w:t>о</w:t>
      </w:r>
      <w:r w:rsidRPr="004C69C7">
        <w:rPr>
          <w:sz w:val="28"/>
          <w:szCs w:val="28"/>
        </w:rPr>
        <w:t xml:space="preserve"> в 2021</w:t>
      </w:r>
      <w:r w:rsidR="003359A7">
        <w:rPr>
          <w:sz w:val="28"/>
          <w:szCs w:val="28"/>
        </w:rPr>
        <w:t xml:space="preserve"> году – 0</w:t>
      </w:r>
      <w:r w:rsidR="003359A7" w:rsidRPr="004C69C7">
        <w:rPr>
          <w:sz w:val="28"/>
          <w:szCs w:val="28"/>
        </w:rPr>
        <w:t>%, в</w:t>
      </w:r>
      <w:r w:rsidRPr="004C69C7">
        <w:rPr>
          <w:sz w:val="28"/>
          <w:szCs w:val="28"/>
        </w:rPr>
        <w:t xml:space="preserve"> планируемом периоде 2022</w:t>
      </w:r>
      <w:r w:rsidR="003359A7">
        <w:rPr>
          <w:sz w:val="28"/>
          <w:szCs w:val="28"/>
        </w:rPr>
        <w:t xml:space="preserve"> </w:t>
      </w:r>
      <w:r w:rsidRPr="004C69C7">
        <w:rPr>
          <w:sz w:val="28"/>
          <w:szCs w:val="28"/>
        </w:rPr>
        <w:t>– 202</w:t>
      </w:r>
      <w:r w:rsidR="003359A7">
        <w:rPr>
          <w:sz w:val="28"/>
          <w:szCs w:val="28"/>
        </w:rPr>
        <w:t>4</w:t>
      </w:r>
      <w:r w:rsidRPr="004C69C7">
        <w:rPr>
          <w:sz w:val="28"/>
          <w:szCs w:val="28"/>
        </w:rPr>
        <w:t xml:space="preserve"> г</w:t>
      </w:r>
      <w:r w:rsidR="003359A7">
        <w:rPr>
          <w:sz w:val="28"/>
          <w:szCs w:val="28"/>
        </w:rPr>
        <w:t>.г.</w:t>
      </w:r>
      <w:r w:rsidRPr="004C69C7">
        <w:rPr>
          <w:sz w:val="28"/>
          <w:szCs w:val="28"/>
        </w:rPr>
        <w:t xml:space="preserve"> – 0%.</w:t>
      </w:r>
    </w:p>
    <w:p w:rsidR="00635AC1" w:rsidRPr="004C69C7" w:rsidRDefault="00635AC1" w:rsidP="00635AC1">
      <w:pPr>
        <w:jc w:val="both"/>
        <w:rPr>
          <w:sz w:val="28"/>
          <w:szCs w:val="28"/>
        </w:rPr>
      </w:pPr>
      <w:r w:rsidRPr="004C69C7">
        <w:rPr>
          <w:sz w:val="28"/>
          <w:szCs w:val="28"/>
        </w:rPr>
        <w:tab/>
        <w:t>В 2022, 2023</w:t>
      </w:r>
      <w:r w:rsidR="003359A7">
        <w:rPr>
          <w:sz w:val="28"/>
          <w:szCs w:val="28"/>
        </w:rPr>
        <w:t xml:space="preserve">, 2024 </w:t>
      </w:r>
      <w:r w:rsidRPr="004C69C7">
        <w:rPr>
          <w:sz w:val="28"/>
          <w:szCs w:val="28"/>
        </w:rPr>
        <w:t>годах не планируется проведение капитального ремонта в зданиях дошкольных образовательных учреждениях. Значения пока</w:t>
      </w:r>
      <w:r w:rsidR="003359A7">
        <w:rPr>
          <w:sz w:val="28"/>
          <w:szCs w:val="28"/>
        </w:rPr>
        <w:t>зателя в этот период составят 0</w:t>
      </w:r>
      <w:r w:rsidRPr="004C69C7">
        <w:rPr>
          <w:sz w:val="28"/>
          <w:szCs w:val="28"/>
        </w:rPr>
        <w:t xml:space="preserve">%. </w:t>
      </w:r>
    </w:p>
    <w:p w:rsidR="00AA40BF" w:rsidRPr="00360318" w:rsidRDefault="00AA40BF" w:rsidP="0057172D">
      <w:pPr>
        <w:widowControl w:val="0"/>
        <w:jc w:val="both"/>
        <w:rPr>
          <w:rFonts w:eastAsia="Lucida Sans Unicode"/>
          <w:kern w:val="2"/>
          <w:sz w:val="28"/>
          <w:szCs w:val="28"/>
          <w:highlight w:val="yellow"/>
          <w:lang w:eastAsia="hi-IN" w:bidi="hi-IN"/>
        </w:rPr>
      </w:pPr>
    </w:p>
    <w:p w:rsidR="00AA40BF" w:rsidRPr="00B22FC0" w:rsidRDefault="00AA40BF" w:rsidP="0057172D">
      <w:pPr>
        <w:widowControl w:val="0"/>
        <w:ind w:firstLine="708"/>
        <w:jc w:val="center"/>
        <w:rPr>
          <w:rFonts w:eastAsia="Lucida Sans Unicode"/>
          <w:b/>
          <w:kern w:val="2"/>
          <w:sz w:val="28"/>
          <w:szCs w:val="28"/>
          <w:lang w:eastAsia="hi-IN" w:bidi="hi-IN"/>
        </w:rPr>
      </w:pPr>
      <w:r w:rsidRPr="00B22FC0">
        <w:rPr>
          <w:rFonts w:eastAsia="Lucida Sans Unicode"/>
          <w:b/>
          <w:kern w:val="2"/>
          <w:sz w:val="28"/>
          <w:szCs w:val="28"/>
          <w:lang w:eastAsia="hi-IN" w:bidi="hi-IN"/>
        </w:rPr>
        <w:t>Общее и дополнительное образование.</w:t>
      </w:r>
    </w:p>
    <w:p w:rsidR="00AA40BF" w:rsidRPr="00360318" w:rsidRDefault="00AA40BF" w:rsidP="0057172D">
      <w:pPr>
        <w:widowControl w:val="0"/>
        <w:jc w:val="both"/>
        <w:rPr>
          <w:rFonts w:eastAsia="Lucida Sans Unicode"/>
          <w:kern w:val="2"/>
          <w:sz w:val="28"/>
          <w:szCs w:val="28"/>
          <w:highlight w:val="yellow"/>
          <w:lang w:eastAsia="hi-IN" w:bidi="hi-IN"/>
        </w:rPr>
      </w:pPr>
    </w:p>
    <w:p w:rsidR="00AA40BF" w:rsidRPr="00B22FC0" w:rsidRDefault="00AA40BF" w:rsidP="0057172D">
      <w:pPr>
        <w:widowControl w:val="0"/>
        <w:jc w:val="both"/>
        <w:rPr>
          <w:rFonts w:eastAsia="Lucida Sans Unicode"/>
          <w:b/>
          <w:kern w:val="2"/>
          <w:sz w:val="28"/>
          <w:szCs w:val="28"/>
          <w:lang w:eastAsia="hi-IN" w:bidi="hi-IN"/>
        </w:rPr>
      </w:pPr>
      <w:r w:rsidRPr="00B22FC0">
        <w:rPr>
          <w:rFonts w:eastAsia="Lucida Sans Unicode"/>
          <w:b/>
          <w:kern w:val="2"/>
          <w:sz w:val="28"/>
          <w:szCs w:val="28"/>
          <w:lang w:eastAsia="hi-IN" w:bidi="hi-IN"/>
        </w:rPr>
        <w:tab/>
        <w:t xml:space="preserve">Показатель 13. 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w:t>
      </w:r>
      <w:r w:rsidRPr="00B22FC0">
        <w:rPr>
          <w:rFonts w:eastAsia="Lucida Sans Unicode"/>
          <w:b/>
          <w:kern w:val="2"/>
          <w:sz w:val="28"/>
          <w:szCs w:val="28"/>
          <w:lang w:eastAsia="hi-IN" w:bidi="hi-IN"/>
        </w:rPr>
        <w:lastRenderedPageBreak/>
        <w:t>общеобразовательных учреждений.</w:t>
      </w:r>
    </w:p>
    <w:p w:rsidR="00AA40BF" w:rsidRDefault="00D5160D" w:rsidP="00D5160D">
      <w:pPr>
        <w:ind w:firstLine="708"/>
        <w:jc w:val="both"/>
        <w:rPr>
          <w:sz w:val="28"/>
          <w:szCs w:val="28"/>
        </w:rPr>
      </w:pPr>
      <w:r w:rsidRPr="004C69C7">
        <w:rPr>
          <w:sz w:val="28"/>
          <w:szCs w:val="28"/>
        </w:rPr>
        <w:t>Доля выпускников, не получивших аттестат о среднем общем образовании в 2019 году – 2,14 %, в 2020 году – 0%, в 2021 году – 0,53%, в 2022 году - 1%, в 2023 году – 1%, в 2024 году – 1%. Увеличение показателя обусловлено тем, что в 2020 году государственная итоговая аттестация была проведена в форме промежуточной аттестации, результаты которой признаются результатами ГИА-11 и являются основанием для выдачи аттестатов о среднем общем образовании. В 2020 году получили аттестат все выпускники одиннадцатых классов общеобразовательных учреждений города. В 2021 году не получили аттестат 2 выпускника. В каждом общеобразовательном учреждении мероприятий по подготовке к итоговой аттестации выпускников следующего года, с целью повышения качества подготовки обучающихся, повышения мотивации на основе анализа результатов государственной итоговой аттестации выпускников текущего года разработан план дополнительных обучающихся на получение качественного общего образования, разработаны комплексные планы мероприятий на 2021-2022 учебный год по повышению качества образования и сокращения доли выпускников, не завершивших  среднего общего образования.  Одним из основных направлений этой деятельности определена индивидуализация работы с каждым обучающимся. В результате реализации разработанных мероприятий планируется довести долю выпускников, не получивших аттестат о среднем общем образовании в 2022, 2023, 2024 годах – не более 1 % от общего числа выпускников.</w:t>
      </w:r>
    </w:p>
    <w:p w:rsidR="00D5160D" w:rsidRPr="00D5160D" w:rsidRDefault="00D5160D" w:rsidP="00D5160D">
      <w:pPr>
        <w:ind w:firstLine="708"/>
        <w:jc w:val="both"/>
        <w:rPr>
          <w:sz w:val="28"/>
          <w:szCs w:val="28"/>
        </w:rPr>
      </w:pPr>
    </w:p>
    <w:p w:rsidR="00AA40BF" w:rsidRPr="009C1F9C" w:rsidRDefault="00AA40BF" w:rsidP="0057172D">
      <w:pPr>
        <w:widowControl w:val="0"/>
        <w:jc w:val="both"/>
        <w:rPr>
          <w:rFonts w:eastAsia="Lucida Sans Unicode"/>
          <w:b/>
          <w:kern w:val="2"/>
          <w:sz w:val="28"/>
          <w:szCs w:val="28"/>
          <w:lang w:eastAsia="hi-IN" w:bidi="hi-IN"/>
        </w:rPr>
      </w:pPr>
      <w:r w:rsidRPr="009C1F9C">
        <w:rPr>
          <w:rFonts w:eastAsia="Lucida Sans Unicode"/>
          <w:b/>
          <w:kern w:val="2"/>
          <w:sz w:val="28"/>
          <w:szCs w:val="28"/>
          <w:lang w:eastAsia="hi-IN" w:bidi="hi-IN"/>
        </w:rPr>
        <w:tab/>
        <w:t>Показатель 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945437" w:rsidRDefault="009C1F9C" w:rsidP="009C1F9C">
      <w:pPr>
        <w:suppressAutoHyphens w:val="0"/>
        <w:ind w:firstLine="708"/>
        <w:jc w:val="both"/>
        <w:rPr>
          <w:b/>
          <w:bCs/>
          <w:sz w:val="28"/>
          <w:szCs w:val="28"/>
          <w:lang w:eastAsia="ru-RU"/>
        </w:rPr>
      </w:pPr>
      <w:r w:rsidRPr="004C69C7">
        <w:rPr>
          <w:sz w:val="28"/>
          <w:szCs w:val="28"/>
        </w:rPr>
        <w:t>Значения показателя в отчётном периоде, согласно отчета ОО-2, составили: в 2019 год – 83,45%, в 2020 году</w:t>
      </w:r>
      <w:r>
        <w:rPr>
          <w:sz w:val="28"/>
          <w:szCs w:val="28"/>
        </w:rPr>
        <w:t xml:space="preserve"> </w:t>
      </w:r>
      <w:r w:rsidRPr="004C69C7">
        <w:rPr>
          <w:sz w:val="28"/>
          <w:szCs w:val="28"/>
        </w:rPr>
        <w:t xml:space="preserve">– 87,03%, в 2021 году – 88,28%. В отчетном периоде частично проводились работы по улучшению материально-технической базы муниципальных общеобразовательных учреждений. Рост показателя в 2020 и 2021 году обусловлен увеличением </w:t>
      </w:r>
      <w:r w:rsidRPr="004C69C7">
        <w:rPr>
          <w:sz w:val="28"/>
          <w:szCs w:val="28"/>
          <w:lang w:eastAsia="ru-RU"/>
        </w:rPr>
        <w:t>численности учреждений, реализующих образовательные программы с использованием дистанционных технологий</w:t>
      </w:r>
      <w:r w:rsidRPr="004C69C7">
        <w:rPr>
          <w:b/>
          <w:bCs/>
          <w:sz w:val="28"/>
          <w:szCs w:val="28"/>
          <w:lang w:eastAsia="ru-RU"/>
        </w:rPr>
        <w:t xml:space="preserve">. </w:t>
      </w:r>
    </w:p>
    <w:p w:rsidR="009C1F9C" w:rsidRPr="004C69C7" w:rsidRDefault="009C1F9C" w:rsidP="009C1F9C">
      <w:pPr>
        <w:suppressAutoHyphens w:val="0"/>
        <w:ind w:firstLine="708"/>
        <w:jc w:val="both"/>
        <w:rPr>
          <w:sz w:val="28"/>
          <w:szCs w:val="28"/>
          <w:lang w:eastAsia="ru-RU"/>
        </w:rPr>
      </w:pPr>
      <w:r w:rsidRPr="004C69C7">
        <w:rPr>
          <w:sz w:val="28"/>
          <w:szCs w:val="28"/>
        </w:rPr>
        <w:t xml:space="preserve">В плановом периоде за счет развития системы дистанционного образования планируется </w:t>
      </w:r>
      <w:r w:rsidR="00FE53D0" w:rsidRPr="004C69C7">
        <w:rPr>
          <w:sz w:val="28"/>
          <w:szCs w:val="28"/>
        </w:rPr>
        <w:t>значение показателя в</w:t>
      </w:r>
      <w:r w:rsidRPr="004C69C7">
        <w:rPr>
          <w:sz w:val="28"/>
          <w:szCs w:val="28"/>
        </w:rPr>
        <w:t xml:space="preserve"> 2022, 2023, 2024 годах в пределах 88,28%.</w:t>
      </w:r>
    </w:p>
    <w:p w:rsidR="00AA40BF" w:rsidRPr="00360318" w:rsidRDefault="00AA40BF" w:rsidP="0057172D">
      <w:pPr>
        <w:widowControl w:val="0"/>
        <w:tabs>
          <w:tab w:val="left" w:pos="709"/>
        </w:tabs>
        <w:jc w:val="both"/>
        <w:rPr>
          <w:rFonts w:eastAsia="Lucida Sans Unicode"/>
          <w:kern w:val="2"/>
          <w:sz w:val="28"/>
          <w:szCs w:val="28"/>
          <w:highlight w:val="yellow"/>
          <w:lang w:eastAsia="hi-IN" w:bidi="hi-IN"/>
        </w:rPr>
      </w:pPr>
    </w:p>
    <w:p w:rsidR="00AA40BF" w:rsidRPr="00945437" w:rsidRDefault="00AA40BF" w:rsidP="0057172D">
      <w:pPr>
        <w:widowControl w:val="0"/>
        <w:ind w:firstLine="708"/>
        <w:jc w:val="both"/>
        <w:rPr>
          <w:rFonts w:eastAsia="Lucida Sans Unicode"/>
          <w:b/>
          <w:kern w:val="2"/>
          <w:sz w:val="28"/>
          <w:szCs w:val="28"/>
          <w:lang w:eastAsia="hi-IN" w:bidi="hi-IN"/>
        </w:rPr>
      </w:pPr>
      <w:r w:rsidRPr="00945437">
        <w:rPr>
          <w:rFonts w:eastAsia="Lucida Sans Unicode"/>
          <w:b/>
          <w:kern w:val="2"/>
          <w:sz w:val="28"/>
          <w:szCs w:val="28"/>
          <w:lang w:eastAsia="hi-IN" w:bidi="hi-IN"/>
        </w:rPr>
        <w:lastRenderedPageBreak/>
        <w:t>Показатель 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945437" w:rsidRPr="00945437" w:rsidRDefault="00945437" w:rsidP="00945437">
      <w:pPr>
        <w:widowControl w:val="0"/>
        <w:ind w:firstLine="708"/>
        <w:jc w:val="both"/>
        <w:rPr>
          <w:rFonts w:eastAsia="Lucida Sans Unicode"/>
          <w:kern w:val="2"/>
          <w:sz w:val="28"/>
          <w:szCs w:val="28"/>
          <w:lang w:eastAsia="hi-IN" w:bidi="hi-IN"/>
        </w:rPr>
      </w:pPr>
      <w:r w:rsidRPr="00945437">
        <w:rPr>
          <w:rFonts w:eastAsia="Lucida Sans Unicode"/>
          <w:kern w:val="2"/>
          <w:sz w:val="28"/>
          <w:szCs w:val="28"/>
          <w:lang w:eastAsia="hi-IN" w:bidi="hi-IN"/>
        </w:rPr>
        <w:t>Значения показателя</w:t>
      </w:r>
      <w:r>
        <w:rPr>
          <w:rFonts w:eastAsia="Lucida Sans Unicode"/>
          <w:kern w:val="2"/>
          <w:sz w:val="28"/>
          <w:szCs w:val="28"/>
          <w:lang w:eastAsia="hi-IN" w:bidi="hi-IN"/>
        </w:rPr>
        <w:t xml:space="preserve"> составил в 2021 году – 18,18%. </w:t>
      </w:r>
      <w:r w:rsidRPr="00945437">
        <w:rPr>
          <w:rFonts w:eastAsia="Lucida Sans Unicode"/>
          <w:kern w:val="2"/>
          <w:sz w:val="28"/>
          <w:szCs w:val="28"/>
          <w:lang w:eastAsia="hi-IN" w:bidi="hi-IN"/>
        </w:rPr>
        <w:t>Капитальный ремонт МБОУ СОШ № 3 начался с июля 2021года. Завершение капитального ремонта планируется в декабре 2022 года.</w:t>
      </w:r>
    </w:p>
    <w:p w:rsidR="00945437" w:rsidRPr="00945437" w:rsidRDefault="00945437" w:rsidP="00945437">
      <w:pPr>
        <w:widowControl w:val="0"/>
        <w:ind w:firstLine="708"/>
        <w:jc w:val="both"/>
        <w:rPr>
          <w:rFonts w:eastAsia="Lucida Sans Unicode"/>
          <w:kern w:val="2"/>
          <w:sz w:val="28"/>
          <w:szCs w:val="28"/>
          <w:lang w:eastAsia="hi-IN" w:bidi="hi-IN"/>
        </w:rPr>
      </w:pPr>
      <w:r w:rsidRPr="00945437">
        <w:rPr>
          <w:rFonts w:eastAsia="Lucida Sans Unicode"/>
          <w:kern w:val="2"/>
          <w:sz w:val="28"/>
          <w:szCs w:val="28"/>
          <w:lang w:eastAsia="hi-IN" w:bidi="hi-IN"/>
        </w:rPr>
        <w:t xml:space="preserve">В декабре 2021 года реорганизовано МБОУ ВСОШ № 1(вечерняя школа) путем присоединения к МБОУ СОШ № 15. Общее количество общеобразовательных учреждений с 01.01.2022 года составило 10 школ. В 2023 году планируется капитальный ремонт МБОУ СОШ № 5, получено положительное заключение проектно-сметной документации по </w:t>
      </w:r>
      <w:r w:rsidR="000A0895" w:rsidRPr="00945437">
        <w:rPr>
          <w:rFonts w:eastAsia="Lucida Sans Unicode"/>
          <w:kern w:val="2"/>
          <w:sz w:val="28"/>
          <w:szCs w:val="28"/>
          <w:lang w:eastAsia="hi-IN" w:bidi="hi-IN"/>
        </w:rPr>
        <w:t>проведению капитального</w:t>
      </w:r>
      <w:r w:rsidRPr="00945437">
        <w:rPr>
          <w:rFonts w:eastAsia="Lucida Sans Unicode"/>
          <w:kern w:val="2"/>
          <w:sz w:val="28"/>
          <w:szCs w:val="28"/>
          <w:lang w:eastAsia="hi-IN" w:bidi="hi-IN"/>
        </w:rPr>
        <w:t xml:space="preserve"> ремонта школы по адресу: г. Азов, ул.</w:t>
      </w:r>
      <w:r w:rsidR="000A0895">
        <w:rPr>
          <w:rFonts w:eastAsia="Lucida Sans Unicode"/>
          <w:kern w:val="2"/>
          <w:sz w:val="28"/>
          <w:szCs w:val="28"/>
          <w:lang w:eastAsia="hi-IN" w:bidi="hi-IN"/>
        </w:rPr>
        <w:t xml:space="preserve"> Г. Мирошниченко, 48</w:t>
      </w:r>
      <w:r w:rsidRPr="00945437">
        <w:rPr>
          <w:rFonts w:eastAsia="Lucida Sans Unicode"/>
          <w:kern w:val="2"/>
          <w:sz w:val="28"/>
          <w:szCs w:val="28"/>
          <w:lang w:eastAsia="hi-IN" w:bidi="hi-IN"/>
        </w:rPr>
        <w:t xml:space="preserve">  № 61-1-1-3-055149-2020 от 30.10.2020 г. и капитального ремонта школы по адресу: г. Азов, ул. Кирова, 74  №61-1-1-3-058271-2020 от 18.11.2020г.</w:t>
      </w:r>
    </w:p>
    <w:p w:rsidR="00945437" w:rsidRDefault="00945437" w:rsidP="00945437">
      <w:pPr>
        <w:widowControl w:val="0"/>
        <w:ind w:firstLine="708"/>
        <w:jc w:val="both"/>
        <w:rPr>
          <w:rFonts w:eastAsia="Lucida Sans Unicode"/>
          <w:kern w:val="2"/>
          <w:sz w:val="28"/>
          <w:szCs w:val="28"/>
          <w:highlight w:val="yellow"/>
          <w:lang w:eastAsia="hi-IN" w:bidi="hi-IN"/>
        </w:rPr>
      </w:pPr>
      <w:r w:rsidRPr="00945437">
        <w:rPr>
          <w:rFonts w:eastAsia="Lucida Sans Unicode"/>
          <w:kern w:val="2"/>
          <w:sz w:val="28"/>
          <w:szCs w:val="28"/>
          <w:lang w:eastAsia="hi-IN" w:bidi="hi-IN"/>
        </w:rPr>
        <w:t xml:space="preserve">В период 2022 </w:t>
      </w:r>
      <w:r w:rsidR="000A0895" w:rsidRPr="00945437">
        <w:rPr>
          <w:rFonts w:eastAsia="Lucida Sans Unicode"/>
          <w:kern w:val="2"/>
          <w:sz w:val="28"/>
          <w:szCs w:val="28"/>
          <w:lang w:eastAsia="hi-IN" w:bidi="hi-IN"/>
        </w:rPr>
        <w:t>– 2024</w:t>
      </w:r>
      <w:r w:rsidRPr="00945437">
        <w:rPr>
          <w:rFonts w:eastAsia="Lucida Sans Unicode"/>
          <w:kern w:val="2"/>
          <w:sz w:val="28"/>
          <w:szCs w:val="28"/>
          <w:lang w:eastAsia="hi-IN" w:bidi="hi-IN"/>
        </w:rPr>
        <w:t xml:space="preserve"> годов планируется </w:t>
      </w:r>
      <w:r w:rsidR="000A0895" w:rsidRPr="00945437">
        <w:rPr>
          <w:rFonts w:eastAsia="Lucida Sans Unicode"/>
          <w:kern w:val="2"/>
          <w:sz w:val="28"/>
          <w:szCs w:val="28"/>
          <w:lang w:eastAsia="hi-IN" w:bidi="hi-IN"/>
        </w:rPr>
        <w:t>значение показателя</w:t>
      </w:r>
      <w:r w:rsidRPr="00945437">
        <w:rPr>
          <w:rFonts w:eastAsia="Lucida Sans Unicode"/>
          <w:kern w:val="2"/>
          <w:sz w:val="28"/>
          <w:szCs w:val="28"/>
          <w:lang w:eastAsia="hi-IN" w:bidi="hi-IN"/>
        </w:rPr>
        <w:t xml:space="preserve"> – 10%.</w:t>
      </w:r>
    </w:p>
    <w:p w:rsidR="000A0895" w:rsidRDefault="000A0895" w:rsidP="0057172D">
      <w:pPr>
        <w:ind w:firstLine="708"/>
        <w:jc w:val="both"/>
        <w:rPr>
          <w:rFonts w:eastAsia="Lucida Sans Unicode"/>
          <w:kern w:val="2"/>
          <w:sz w:val="28"/>
          <w:szCs w:val="28"/>
          <w:highlight w:val="yellow"/>
          <w:lang w:eastAsia="hi-IN" w:bidi="hi-IN"/>
        </w:rPr>
      </w:pPr>
    </w:p>
    <w:p w:rsidR="00AA40BF" w:rsidRPr="00FE53D0" w:rsidRDefault="00AA40BF" w:rsidP="0057172D">
      <w:pPr>
        <w:ind w:firstLine="708"/>
        <w:jc w:val="both"/>
        <w:rPr>
          <w:b/>
          <w:sz w:val="28"/>
          <w:szCs w:val="28"/>
        </w:rPr>
      </w:pPr>
      <w:r w:rsidRPr="00FE53D0">
        <w:rPr>
          <w:b/>
          <w:sz w:val="28"/>
          <w:szCs w:val="28"/>
        </w:rPr>
        <w:t>Показатель 16. Доля детей первой и второй групп здоровья в общей численности, обучающихся в муниципальных общеобразовательных учреждениях.</w:t>
      </w:r>
    </w:p>
    <w:p w:rsidR="00A33C93" w:rsidRPr="00FE53D0" w:rsidRDefault="00A33C93" w:rsidP="00A33C93">
      <w:pPr>
        <w:ind w:firstLine="708"/>
        <w:jc w:val="both"/>
        <w:rPr>
          <w:sz w:val="28"/>
          <w:szCs w:val="28"/>
        </w:rPr>
      </w:pPr>
      <w:r w:rsidRPr="00FE53D0">
        <w:rPr>
          <w:sz w:val="28"/>
          <w:szCs w:val="28"/>
        </w:rPr>
        <w:t xml:space="preserve">В 2021 году показатель составил 91,0%, что соответствует запланированному (показатели 2020г.- 91%; в 2019г.- 90,5%). </w:t>
      </w:r>
    </w:p>
    <w:p w:rsidR="00A33C93" w:rsidRPr="00FE53D0" w:rsidRDefault="00A33C93" w:rsidP="00A33C93">
      <w:pPr>
        <w:ind w:firstLine="708"/>
        <w:jc w:val="both"/>
        <w:rPr>
          <w:sz w:val="28"/>
          <w:szCs w:val="28"/>
        </w:rPr>
      </w:pPr>
      <w:r w:rsidRPr="00FE53D0">
        <w:rPr>
          <w:sz w:val="28"/>
          <w:szCs w:val="28"/>
        </w:rPr>
        <w:t>По итогам 3 месяцев 2022 года показатель составил 91,0%, что соответствует запланированному.</w:t>
      </w:r>
    </w:p>
    <w:p w:rsidR="00A33C93" w:rsidRPr="00FE53D0" w:rsidRDefault="00A33C93" w:rsidP="00A33C93">
      <w:pPr>
        <w:ind w:firstLine="708"/>
        <w:jc w:val="both"/>
        <w:rPr>
          <w:sz w:val="28"/>
          <w:szCs w:val="28"/>
        </w:rPr>
      </w:pPr>
      <w:r w:rsidRPr="00FE53D0">
        <w:rPr>
          <w:sz w:val="28"/>
          <w:szCs w:val="28"/>
        </w:rPr>
        <w:t>Не снижение показателя от запланированного было достигнуто совместной работой МБУЗ ЦГБ г.Азова и Управления образования. В городе реализуются мероприятия по здоровье-сберегающим технологиям. Это и проведение диспансеризации детей, и работа в восьми общеобразовательных учреждениях диагностического программного комплекса «АРМИС» для скрининг-диагностики отклонений в здоровье учащихся на ранних этапах с последующим оздоровлением учащихся, имеющих отклонение в здоровье, и работа с 2011 года мероприятий «мини-поликлиники» в образовательных учреждениях, и проведение капитальных ремонтов учреждений.</w:t>
      </w:r>
    </w:p>
    <w:p w:rsidR="00A33C93" w:rsidRPr="00FE53D0" w:rsidRDefault="00A33C93" w:rsidP="00A33C93">
      <w:pPr>
        <w:ind w:firstLine="708"/>
        <w:jc w:val="both"/>
        <w:rPr>
          <w:sz w:val="28"/>
          <w:szCs w:val="28"/>
        </w:rPr>
      </w:pPr>
      <w:r w:rsidRPr="00FE53D0">
        <w:rPr>
          <w:sz w:val="28"/>
          <w:szCs w:val="28"/>
        </w:rPr>
        <w:lastRenderedPageBreak/>
        <w:t>Продолжено оснащение образовательных учреждений новой мебелью, что в перспективе позволит улучшить осанку учащихся, снизить процент числа больных с заболеваниями опорно-двигательного аппарата, а также с заболеваниями глаз.</w:t>
      </w:r>
    </w:p>
    <w:p w:rsidR="00A33C93" w:rsidRPr="00FE53D0" w:rsidRDefault="00A33C93" w:rsidP="00A33C93">
      <w:pPr>
        <w:ind w:firstLine="708"/>
        <w:jc w:val="both"/>
        <w:rPr>
          <w:sz w:val="28"/>
          <w:szCs w:val="28"/>
        </w:rPr>
      </w:pPr>
      <w:r w:rsidRPr="00FE53D0">
        <w:rPr>
          <w:sz w:val="28"/>
          <w:szCs w:val="28"/>
        </w:rPr>
        <w:t>Проведенные капитальные ремонты в части МБОУ СОШ позволили улучшить условия пребывания учащихся в стенах образовательных учреждений и созданы условия для занятий физической культурой учащихся, как в спортивных залах, так и на пришкольных участках, что также будет благотворно влиять на здоровье детей.</w:t>
      </w:r>
    </w:p>
    <w:p w:rsidR="00A33C93" w:rsidRPr="00FE53D0" w:rsidRDefault="00A33C93" w:rsidP="00A33C93">
      <w:pPr>
        <w:ind w:firstLine="708"/>
        <w:jc w:val="both"/>
        <w:rPr>
          <w:sz w:val="28"/>
          <w:szCs w:val="28"/>
        </w:rPr>
      </w:pPr>
      <w:r w:rsidRPr="00FE53D0">
        <w:rPr>
          <w:sz w:val="28"/>
          <w:szCs w:val="28"/>
        </w:rPr>
        <w:t>С 2013 года в образовательных учреждениях города новое развитие получила физкультурная подготовка не только здоровых детей, но и детей, имеющих отклонения в здоровье по четырем группам специальной подготовки.</w:t>
      </w:r>
    </w:p>
    <w:p w:rsidR="00A33C93" w:rsidRPr="00FE53D0" w:rsidRDefault="00A33C93" w:rsidP="00A33C93">
      <w:pPr>
        <w:ind w:firstLine="708"/>
        <w:jc w:val="both"/>
        <w:rPr>
          <w:sz w:val="28"/>
          <w:szCs w:val="28"/>
        </w:rPr>
      </w:pPr>
      <w:r w:rsidRPr="00FE53D0">
        <w:rPr>
          <w:sz w:val="28"/>
          <w:szCs w:val="28"/>
        </w:rPr>
        <w:t xml:space="preserve">В 2021 году был проведен капитальный ремонт здания детской поликлиники по адресу: г. Азов, ул. Васильева 96/13 и закончено оснащение медицинским оборудованием, в соответствии с требованиями Порядков оказания медицинской помощи, утвержденными приказами министерства здравоохранения Российской Федерации, что позволило более качественно проводить диагностику и лечение детей на ранних этапах заболевания. </w:t>
      </w:r>
    </w:p>
    <w:p w:rsidR="00A33C93" w:rsidRPr="00FE53D0" w:rsidRDefault="00A33C93" w:rsidP="00A33C93">
      <w:pPr>
        <w:ind w:firstLine="708"/>
        <w:jc w:val="both"/>
        <w:rPr>
          <w:sz w:val="28"/>
          <w:szCs w:val="28"/>
        </w:rPr>
      </w:pPr>
      <w:r w:rsidRPr="00FE53D0">
        <w:rPr>
          <w:sz w:val="28"/>
          <w:szCs w:val="28"/>
        </w:rPr>
        <w:t>Комплексный подход к сохранению здоровья учащихся образовательных учреждений позволит к 2024 году улучшить показатель доли детей первой и второй групп здоровья в общей численности, обучающихся до 91,5% (2023г. – 91%; 2023г. – 91,5%).</w:t>
      </w:r>
    </w:p>
    <w:p w:rsidR="00AA40BF" w:rsidRPr="00360318" w:rsidRDefault="00AA40BF" w:rsidP="00380BFD">
      <w:pPr>
        <w:jc w:val="both"/>
        <w:rPr>
          <w:sz w:val="28"/>
          <w:szCs w:val="28"/>
          <w:highlight w:val="yellow"/>
        </w:rPr>
      </w:pPr>
    </w:p>
    <w:p w:rsidR="00AA40BF" w:rsidRPr="0090692B" w:rsidRDefault="00AA40BF" w:rsidP="0057172D">
      <w:pPr>
        <w:widowControl w:val="0"/>
        <w:ind w:firstLine="708"/>
        <w:jc w:val="both"/>
        <w:rPr>
          <w:rFonts w:eastAsia="Lucida Sans Unicode"/>
          <w:b/>
          <w:kern w:val="2"/>
          <w:sz w:val="28"/>
          <w:szCs w:val="28"/>
          <w:lang w:eastAsia="hi-IN" w:bidi="hi-IN"/>
        </w:rPr>
      </w:pPr>
      <w:r w:rsidRPr="0090692B">
        <w:rPr>
          <w:rFonts w:eastAsia="Lucida Sans Unicode"/>
          <w:b/>
          <w:kern w:val="2"/>
          <w:sz w:val="28"/>
          <w:szCs w:val="28"/>
          <w:lang w:eastAsia="hi-IN" w:bidi="hi-IN"/>
        </w:rPr>
        <w:t>Показатель 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0A0895" w:rsidRPr="004C69C7" w:rsidRDefault="000A0895" w:rsidP="0090692B">
      <w:pPr>
        <w:ind w:firstLine="708"/>
        <w:jc w:val="both"/>
        <w:rPr>
          <w:sz w:val="28"/>
          <w:szCs w:val="28"/>
        </w:rPr>
      </w:pPr>
      <w:r w:rsidRPr="004C69C7">
        <w:rPr>
          <w:sz w:val="28"/>
          <w:szCs w:val="28"/>
        </w:rPr>
        <w:t>В отчётном периоде доля обучающихся, занимающихся во вторую смену составила в 2020 году – 26,74 %, в 2021 году – 32,07%. Увеличение показателя связано с проведением капитального ремонта МБОУ СОШ №3. Обучающиеся МБОУ СОШ №3 для проведения образовательного процесса распределены в здания МБОУ СОШ №14 и МБОУ СОШ №15, в основном во вторую смену. Строительство новых школ на территории города планируется в 2022-2023 годах. Таким образом, до 2025 года в городе Азове сохранится действующая сеть общеобразовательных учреждений. Значения показате</w:t>
      </w:r>
      <w:r w:rsidR="0090692B">
        <w:rPr>
          <w:sz w:val="28"/>
          <w:szCs w:val="28"/>
        </w:rPr>
        <w:t xml:space="preserve">ля </w:t>
      </w:r>
      <w:r w:rsidRPr="004C69C7">
        <w:rPr>
          <w:sz w:val="28"/>
          <w:szCs w:val="28"/>
        </w:rPr>
        <w:t>планируется в 2022, 2023 годах – 32%, в 2024 году – 28%</w:t>
      </w:r>
      <w:r w:rsidR="0090692B">
        <w:rPr>
          <w:sz w:val="28"/>
          <w:szCs w:val="28"/>
        </w:rPr>
        <w:t>.</w:t>
      </w:r>
    </w:p>
    <w:p w:rsidR="00AA40BF" w:rsidRPr="00360318" w:rsidRDefault="00AA40BF" w:rsidP="0057172D">
      <w:pPr>
        <w:widowControl w:val="0"/>
        <w:jc w:val="both"/>
        <w:rPr>
          <w:rFonts w:eastAsia="Lucida Sans Unicode"/>
          <w:kern w:val="2"/>
          <w:sz w:val="28"/>
          <w:szCs w:val="28"/>
          <w:highlight w:val="yellow"/>
          <w:lang w:eastAsia="hi-IN" w:bidi="hi-IN"/>
        </w:rPr>
      </w:pPr>
    </w:p>
    <w:p w:rsidR="00AA40BF" w:rsidRDefault="00AA40BF" w:rsidP="0057172D">
      <w:pPr>
        <w:widowControl w:val="0"/>
        <w:jc w:val="both"/>
        <w:rPr>
          <w:rFonts w:eastAsia="Lucida Sans Unicode"/>
          <w:b/>
          <w:kern w:val="2"/>
          <w:sz w:val="28"/>
          <w:szCs w:val="28"/>
          <w:lang w:eastAsia="hi-IN" w:bidi="hi-IN"/>
        </w:rPr>
      </w:pPr>
      <w:r w:rsidRPr="0090692B">
        <w:rPr>
          <w:rFonts w:eastAsia="Lucida Sans Unicode"/>
          <w:b/>
          <w:kern w:val="2"/>
          <w:sz w:val="28"/>
          <w:szCs w:val="28"/>
          <w:lang w:eastAsia="hi-IN" w:bidi="hi-IN"/>
        </w:rPr>
        <w:tab/>
        <w:t>Показатель 18. Расходы бюджета муниципального образования на общее образование в расчёте на 1 обучающегося в муниципальных общеобразовательных учреждениях.</w:t>
      </w:r>
    </w:p>
    <w:p w:rsidR="0090692B" w:rsidRPr="004C69C7" w:rsidRDefault="0090692B" w:rsidP="0090692B">
      <w:pPr>
        <w:ind w:firstLine="708"/>
        <w:jc w:val="both"/>
        <w:rPr>
          <w:sz w:val="28"/>
          <w:szCs w:val="28"/>
        </w:rPr>
      </w:pPr>
      <w:r w:rsidRPr="004C69C7">
        <w:rPr>
          <w:sz w:val="28"/>
          <w:szCs w:val="28"/>
        </w:rPr>
        <w:t>Расходы бюджета муниципального образования на общее образование в расчёте на 1 обучающегося составили 2019 году – 41,6 тыс. ру</w:t>
      </w:r>
      <w:r w:rsidR="005E7352">
        <w:rPr>
          <w:sz w:val="28"/>
          <w:szCs w:val="28"/>
        </w:rPr>
        <w:t>б., в 2020 году – 48,3 тыс. рублей, в</w:t>
      </w:r>
      <w:r w:rsidR="005E7352" w:rsidRPr="005E7352">
        <w:rPr>
          <w:sz w:val="28"/>
          <w:szCs w:val="28"/>
        </w:rPr>
        <w:t xml:space="preserve"> </w:t>
      </w:r>
      <w:r w:rsidR="005E7352" w:rsidRPr="004C69C7">
        <w:rPr>
          <w:sz w:val="28"/>
          <w:szCs w:val="28"/>
        </w:rPr>
        <w:t>2021 год – 59,0 тыс. рублей</w:t>
      </w:r>
    </w:p>
    <w:p w:rsidR="0090692B" w:rsidRPr="004C69C7" w:rsidRDefault="005E7352" w:rsidP="0090692B">
      <w:pPr>
        <w:ind w:firstLine="708"/>
        <w:jc w:val="both"/>
        <w:rPr>
          <w:sz w:val="28"/>
          <w:szCs w:val="28"/>
        </w:rPr>
      </w:pPr>
      <w:r w:rsidRPr="004C69C7">
        <w:rPr>
          <w:sz w:val="28"/>
          <w:szCs w:val="28"/>
        </w:rPr>
        <w:t>В плановый период ожидается значение показателя:</w:t>
      </w:r>
      <w:r>
        <w:rPr>
          <w:sz w:val="28"/>
          <w:szCs w:val="28"/>
        </w:rPr>
        <w:t xml:space="preserve"> </w:t>
      </w:r>
      <w:r w:rsidR="0090692B" w:rsidRPr="004C69C7">
        <w:rPr>
          <w:sz w:val="28"/>
          <w:szCs w:val="28"/>
        </w:rPr>
        <w:t xml:space="preserve">2022 год – 64,3 тыс. рублей, 2023 </w:t>
      </w:r>
      <w:r w:rsidR="009B7232">
        <w:rPr>
          <w:sz w:val="28"/>
          <w:szCs w:val="28"/>
        </w:rPr>
        <w:t xml:space="preserve">- </w:t>
      </w:r>
      <w:r w:rsidR="0090692B" w:rsidRPr="004C69C7">
        <w:rPr>
          <w:sz w:val="28"/>
          <w:szCs w:val="28"/>
        </w:rPr>
        <w:t>2024 год – 47,4 тыс. рублей.</w:t>
      </w:r>
    </w:p>
    <w:p w:rsidR="0090692B" w:rsidRPr="004C69C7" w:rsidRDefault="0090692B" w:rsidP="0090692B">
      <w:pPr>
        <w:ind w:firstLine="708"/>
        <w:jc w:val="both"/>
        <w:rPr>
          <w:sz w:val="28"/>
          <w:szCs w:val="28"/>
        </w:rPr>
      </w:pPr>
      <w:r w:rsidRPr="004C69C7">
        <w:rPr>
          <w:sz w:val="28"/>
          <w:szCs w:val="28"/>
        </w:rPr>
        <w:t xml:space="preserve">В 2021 и 2022 включены расходы на капитальный </w:t>
      </w:r>
      <w:r w:rsidR="009B7232" w:rsidRPr="004C69C7">
        <w:rPr>
          <w:sz w:val="28"/>
          <w:szCs w:val="28"/>
        </w:rPr>
        <w:t>ремонт МБОУ</w:t>
      </w:r>
      <w:r w:rsidRPr="004C69C7">
        <w:rPr>
          <w:sz w:val="28"/>
          <w:szCs w:val="28"/>
        </w:rPr>
        <w:t xml:space="preserve"> </w:t>
      </w:r>
      <w:r w:rsidR="009B7232" w:rsidRPr="004C69C7">
        <w:rPr>
          <w:sz w:val="28"/>
          <w:szCs w:val="28"/>
        </w:rPr>
        <w:t>СОШ №</w:t>
      </w:r>
      <w:r w:rsidRPr="004C69C7">
        <w:rPr>
          <w:sz w:val="28"/>
          <w:szCs w:val="28"/>
        </w:rPr>
        <w:t xml:space="preserve"> 3 г. Азова, также предусмотрены средства областным законом на 2020 – 2022 годы на выполнение Указов Президента Российской Федерации № 597,761.</w:t>
      </w:r>
    </w:p>
    <w:p w:rsidR="0090692B" w:rsidRPr="0090692B" w:rsidRDefault="0090692B" w:rsidP="0057172D">
      <w:pPr>
        <w:widowControl w:val="0"/>
        <w:jc w:val="both"/>
        <w:rPr>
          <w:rFonts w:eastAsia="Lucida Sans Unicode"/>
          <w:b/>
          <w:kern w:val="2"/>
          <w:sz w:val="28"/>
          <w:szCs w:val="28"/>
          <w:lang w:eastAsia="hi-IN" w:bidi="hi-IN"/>
        </w:rPr>
      </w:pPr>
    </w:p>
    <w:p w:rsidR="00AA40BF" w:rsidRDefault="00AA40BF" w:rsidP="0057172D">
      <w:pPr>
        <w:ind w:firstLine="708"/>
        <w:jc w:val="both"/>
        <w:rPr>
          <w:sz w:val="28"/>
          <w:szCs w:val="28"/>
          <w:lang w:eastAsia="ru-RU"/>
        </w:rPr>
      </w:pPr>
      <w:r w:rsidRPr="009B7232">
        <w:rPr>
          <w:b/>
          <w:sz w:val="28"/>
          <w:szCs w:val="28"/>
        </w:rPr>
        <w:t>Показатель 19.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категории</w:t>
      </w:r>
      <w:r w:rsidRPr="009B7232">
        <w:rPr>
          <w:sz w:val="28"/>
          <w:szCs w:val="28"/>
          <w:lang w:eastAsia="ru-RU"/>
        </w:rPr>
        <w:t>.</w:t>
      </w:r>
    </w:p>
    <w:p w:rsidR="009B7232" w:rsidRDefault="00260301" w:rsidP="0057172D">
      <w:pPr>
        <w:ind w:firstLine="708"/>
        <w:jc w:val="both"/>
        <w:rPr>
          <w:sz w:val="28"/>
          <w:szCs w:val="28"/>
          <w:lang w:eastAsia="ru-RU"/>
        </w:rPr>
      </w:pPr>
      <w:r w:rsidRPr="00260301">
        <w:rPr>
          <w:sz w:val="28"/>
          <w:szCs w:val="28"/>
          <w:lang w:eastAsia="ru-RU"/>
        </w:rPr>
        <w:t xml:space="preserve">Число учреждений дополнительного образования составляет - 7. В плановом периоде 2019-2022 годов расширение муниципальной сети учреждений дополнительного образования детей не предполагается. В этот период ожидается сохранение числа детей, получающих услуги по дополнительному образованию, на уровне 2020 года. Общеобразовательные учреждения организуют образовательный процесс в соответствии с требованиями ФГОС ООО. Государственные образовательные стандарты предполагают обязательное проведение внеурочной деятельность, которая не является дополнительным образованием. За 2021 год доля детей в возрасте 5-18 лет, получающих услуги дополнительного образования на территории города </w:t>
      </w:r>
      <w:r w:rsidRPr="004978C5">
        <w:rPr>
          <w:sz w:val="28"/>
          <w:szCs w:val="28"/>
          <w:lang w:eastAsia="ru-RU"/>
        </w:rPr>
        <w:t>Азова, составляет – 7</w:t>
      </w:r>
      <w:r w:rsidR="00380BFD" w:rsidRPr="004978C5">
        <w:rPr>
          <w:sz w:val="28"/>
          <w:szCs w:val="28"/>
          <w:lang w:eastAsia="ru-RU"/>
        </w:rPr>
        <w:t>3</w:t>
      </w:r>
      <w:r w:rsidRPr="004978C5">
        <w:rPr>
          <w:sz w:val="28"/>
          <w:szCs w:val="28"/>
          <w:lang w:eastAsia="ru-RU"/>
        </w:rPr>
        <w:t xml:space="preserve">%. Этот показатель на плановый период составит в 2022 - 2024 году- </w:t>
      </w:r>
      <w:r w:rsidR="00B37702" w:rsidRPr="004978C5">
        <w:rPr>
          <w:sz w:val="28"/>
          <w:szCs w:val="28"/>
          <w:lang w:eastAsia="ru-RU"/>
        </w:rPr>
        <w:t>73</w:t>
      </w:r>
      <w:r w:rsidRPr="004978C5">
        <w:rPr>
          <w:sz w:val="28"/>
          <w:szCs w:val="28"/>
          <w:lang w:eastAsia="ru-RU"/>
        </w:rPr>
        <w:t>%.</w:t>
      </w:r>
    </w:p>
    <w:p w:rsidR="00AA40BF" w:rsidRPr="00360318" w:rsidRDefault="00AA40BF" w:rsidP="007F4EE4">
      <w:pPr>
        <w:jc w:val="both"/>
        <w:rPr>
          <w:sz w:val="28"/>
          <w:szCs w:val="28"/>
          <w:highlight w:val="yellow"/>
          <w:lang w:eastAsia="ru-RU"/>
        </w:rPr>
      </w:pPr>
    </w:p>
    <w:p w:rsidR="00AA40BF" w:rsidRPr="00C85937" w:rsidRDefault="00AA40BF" w:rsidP="0057172D">
      <w:pPr>
        <w:ind w:firstLine="709"/>
        <w:jc w:val="center"/>
        <w:rPr>
          <w:b/>
          <w:sz w:val="28"/>
          <w:szCs w:val="28"/>
        </w:rPr>
      </w:pPr>
      <w:r w:rsidRPr="00C85937">
        <w:rPr>
          <w:b/>
          <w:sz w:val="28"/>
          <w:szCs w:val="28"/>
          <w:lang w:val="en-US"/>
        </w:rPr>
        <w:t>IV</w:t>
      </w:r>
      <w:r w:rsidRPr="00C85937">
        <w:rPr>
          <w:b/>
          <w:sz w:val="28"/>
          <w:szCs w:val="28"/>
        </w:rPr>
        <w:t>. Культура</w:t>
      </w:r>
    </w:p>
    <w:p w:rsidR="00AA40BF" w:rsidRPr="00C85937" w:rsidRDefault="00AA40BF" w:rsidP="0057172D">
      <w:pPr>
        <w:ind w:firstLine="709"/>
        <w:jc w:val="center"/>
        <w:rPr>
          <w:b/>
          <w:sz w:val="28"/>
          <w:szCs w:val="28"/>
        </w:rPr>
      </w:pPr>
    </w:p>
    <w:p w:rsidR="00AA40BF" w:rsidRPr="00C85937" w:rsidRDefault="00AA40BF" w:rsidP="0057172D">
      <w:pPr>
        <w:suppressAutoHyphens w:val="0"/>
        <w:ind w:right="-81" w:firstLine="708"/>
        <w:jc w:val="both"/>
        <w:rPr>
          <w:b/>
          <w:bCs/>
          <w:sz w:val="28"/>
          <w:szCs w:val="28"/>
          <w:lang w:eastAsia="ru-RU"/>
        </w:rPr>
      </w:pPr>
      <w:r w:rsidRPr="00C85937">
        <w:rPr>
          <w:b/>
          <w:bCs/>
          <w:sz w:val="28"/>
          <w:szCs w:val="28"/>
          <w:lang w:eastAsia="ru-RU"/>
        </w:rPr>
        <w:t>Показатель 20. Уровень фактической обеспеченности учреждениями культуры от нормативной потребности:</w:t>
      </w:r>
    </w:p>
    <w:p w:rsidR="00AA40BF" w:rsidRPr="00C85937" w:rsidRDefault="00AA40BF" w:rsidP="0057172D">
      <w:pPr>
        <w:tabs>
          <w:tab w:val="left" w:pos="180"/>
        </w:tabs>
        <w:ind w:firstLine="709"/>
        <w:jc w:val="both"/>
        <w:rPr>
          <w:sz w:val="28"/>
          <w:szCs w:val="28"/>
        </w:rPr>
      </w:pPr>
      <w:r w:rsidRPr="00C85937">
        <w:rPr>
          <w:sz w:val="28"/>
          <w:szCs w:val="28"/>
        </w:rPr>
        <w:lastRenderedPageBreak/>
        <w:t>Фактическая обеспеченность учреждениями культуры и искусства остается на одном уровне, так как расширения или сокращения сети учреждений культуры не происходит:</w:t>
      </w:r>
    </w:p>
    <w:p w:rsidR="00AA40BF" w:rsidRPr="00C85937" w:rsidRDefault="00AA40BF" w:rsidP="0057172D">
      <w:pPr>
        <w:tabs>
          <w:tab w:val="left" w:pos="180"/>
        </w:tabs>
        <w:ind w:firstLine="709"/>
        <w:jc w:val="both"/>
        <w:rPr>
          <w:sz w:val="28"/>
          <w:szCs w:val="28"/>
        </w:rPr>
      </w:pPr>
      <w:r w:rsidRPr="00C85937">
        <w:rPr>
          <w:sz w:val="28"/>
          <w:szCs w:val="28"/>
        </w:rPr>
        <w:t>- уровень обеспеченности клубами и учреждениями клубного типа в 202</w:t>
      </w:r>
      <w:r w:rsidR="00C85937" w:rsidRPr="00C85937">
        <w:rPr>
          <w:sz w:val="28"/>
          <w:szCs w:val="28"/>
        </w:rPr>
        <w:t>1</w:t>
      </w:r>
      <w:r w:rsidRPr="00C85937">
        <w:rPr>
          <w:sz w:val="28"/>
          <w:szCs w:val="28"/>
        </w:rPr>
        <w:t xml:space="preserve"> году составил 75%. Этот уровень будет сохранен в дальнейшем, так как создание новых учреждений клубного типа требует значительных финансовых вложений из бюджета города;</w:t>
      </w:r>
    </w:p>
    <w:p w:rsidR="00AA40BF" w:rsidRPr="00C85937" w:rsidRDefault="00AA40BF" w:rsidP="0057172D">
      <w:pPr>
        <w:tabs>
          <w:tab w:val="left" w:pos="180"/>
        </w:tabs>
        <w:ind w:firstLine="709"/>
        <w:jc w:val="both"/>
        <w:rPr>
          <w:sz w:val="28"/>
          <w:szCs w:val="28"/>
        </w:rPr>
      </w:pPr>
      <w:r w:rsidRPr="00C85937">
        <w:rPr>
          <w:sz w:val="28"/>
          <w:szCs w:val="28"/>
        </w:rPr>
        <w:t>- уровень обеспеченности библиотеками в 202</w:t>
      </w:r>
      <w:r w:rsidR="00C85937" w:rsidRPr="00C85937">
        <w:rPr>
          <w:sz w:val="28"/>
          <w:szCs w:val="28"/>
        </w:rPr>
        <w:t>1</w:t>
      </w:r>
      <w:r w:rsidR="00E31022">
        <w:rPr>
          <w:sz w:val="28"/>
          <w:szCs w:val="28"/>
        </w:rPr>
        <w:t xml:space="preserve"> году составил 133</w:t>
      </w:r>
      <w:r w:rsidRPr="00C85937">
        <w:rPr>
          <w:sz w:val="28"/>
          <w:szCs w:val="28"/>
        </w:rPr>
        <w:t>%, этот уровень сохранен в дальнейшем;</w:t>
      </w:r>
    </w:p>
    <w:p w:rsidR="00BC066B" w:rsidRPr="00360318" w:rsidRDefault="00AA40BF" w:rsidP="0057172D">
      <w:pPr>
        <w:tabs>
          <w:tab w:val="left" w:pos="180"/>
        </w:tabs>
        <w:ind w:firstLine="709"/>
        <w:jc w:val="both"/>
        <w:rPr>
          <w:sz w:val="28"/>
          <w:szCs w:val="28"/>
          <w:highlight w:val="yellow"/>
        </w:rPr>
      </w:pPr>
      <w:r w:rsidRPr="00F42610">
        <w:rPr>
          <w:sz w:val="28"/>
          <w:szCs w:val="28"/>
        </w:rPr>
        <w:t>- уровень обеспеченности парками культуры и отдыха в 202</w:t>
      </w:r>
      <w:r w:rsidR="00F42610" w:rsidRPr="00F42610">
        <w:rPr>
          <w:sz w:val="28"/>
          <w:szCs w:val="28"/>
        </w:rPr>
        <w:t>1</w:t>
      </w:r>
      <w:r w:rsidRPr="00F42610">
        <w:rPr>
          <w:sz w:val="28"/>
          <w:szCs w:val="28"/>
        </w:rPr>
        <w:t xml:space="preserve"> году составил 0%,</w:t>
      </w:r>
      <w:r w:rsidR="00F42610" w:rsidRPr="00F42610">
        <w:rPr>
          <w:sz w:val="28"/>
          <w:szCs w:val="28"/>
        </w:rPr>
        <w:t xml:space="preserve"> </w:t>
      </w:r>
      <w:r w:rsidR="00F42610" w:rsidRPr="00C85937">
        <w:rPr>
          <w:sz w:val="28"/>
          <w:szCs w:val="28"/>
        </w:rPr>
        <w:t>это</w:t>
      </w:r>
      <w:r w:rsidR="00E31022">
        <w:rPr>
          <w:sz w:val="28"/>
          <w:szCs w:val="28"/>
        </w:rPr>
        <w:t>т уровень сохранен в дальнейшем.</w:t>
      </w:r>
    </w:p>
    <w:p w:rsidR="00AA40BF" w:rsidRPr="00360318" w:rsidRDefault="00AA40BF" w:rsidP="0057172D">
      <w:pPr>
        <w:tabs>
          <w:tab w:val="left" w:pos="709"/>
          <w:tab w:val="left" w:pos="993"/>
          <w:tab w:val="left" w:pos="1276"/>
        </w:tabs>
        <w:suppressAutoHyphens w:val="0"/>
        <w:ind w:right="-81"/>
        <w:jc w:val="both"/>
        <w:rPr>
          <w:sz w:val="28"/>
          <w:szCs w:val="28"/>
          <w:highlight w:val="yellow"/>
          <w:lang w:eastAsia="ru-RU"/>
        </w:rPr>
      </w:pPr>
    </w:p>
    <w:p w:rsidR="00AA40BF" w:rsidRPr="00E31022" w:rsidRDefault="00AA40BF" w:rsidP="0057172D">
      <w:pPr>
        <w:suppressAutoHyphens w:val="0"/>
        <w:ind w:right="-81" w:firstLine="708"/>
        <w:jc w:val="both"/>
        <w:rPr>
          <w:b/>
          <w:bCs/>
          <w:sz w:val="28"/>
          <w:szCs w:val="28"/>
          <w:lang w:eastAsia="ru-RU"/>
        </w:rPr>
      </w:pPr>
      <w:r w:rsidRPr="00E31022">
        <w:rPr>
          <w:b/>
          <w:bCs/>
          <w:sz w:val="28"/>
          <w:szCs w:val="28"/>
          <w:lang w:eastAsia="ru-RU"/>
        </w:rPr>
        <w:t>Показатель 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AA40BF" w:rsidRPr="00E31022" w:rsidRDefault="00AA40BF" w:rsidP="0057172D">
      <w:pPr>
        <w:tabs>
          <w:tab w:val="left" w:pos="180"/>
        </w:tabs>
        <w:ind w:firstLine="709"/>
        <w:jc w:val="both"/>
        <w:rPr>
          <w:bCs/>
          <w:sz w:val="28"/>
          <w:szCs w:val="28"/>
        </w:rPr>
      </w:pPr>
      <w:r w:rsidRPr="00E31022">
        <w:rPr>
          <w:sz w:val="28"/>
          <w:szCs w:val="28"/>
        </w:rPr>
        <w:t>Общее состояние зданий дошкольных образовательных организаций характеризуется как удовлетворительное. Показатель доли муниципальных учреждений, здания которых находятся в аварийном состоянии или требуют капитального ремонта в 202</w:t>
      </w:r>
      <w:r w:rsidR="00E31022">
        <w:rPr>
          <w:sz w:val="28"/>
          <w:szCs w:val="28"/>
        </w:rPr>
        <w:t>1</w:t>
      </w:r>
      <w:r w:rsidRPr="00E31022">
        <w:rPr>
          <w:sz w:val="28"/>
          <w:szCs w:val="28"/>
        </w:rPr>
        <w:t xml:space="preserve"> году составляет 0 % (</w:t>
      </w:r>
      <w:r w:rsidRPr="00E31022">
        <w:rPr>
          <w:bCs/>
          <w:sz w:val="28"/>
          <w:szCs w:val="28"/>
        </w:rPr>
        <w:t>20</w:t>
      </w:r>
      <w:r w:rsidR="00E31022">
        <w:rPr>
          <w:bCs/>
          <w:sz w:val="28"/>
          <w:szCs w:val="28"/>
        </w:rPr>
        <w:t>20</w:t>
      </w:r>
      <w:r w:rsidRPr="00E31022">
        <w:rPr>
          <w:bCs/>
          <w:sz w:val="28"/>
          <w:szCs w:val="28"/>
        </w:rPr>
        <w:t xml:space="preserve"> году - 0%, в 201</w:t>
      </w:r>
      <w:r w:rsidR="00E31022">
        <w:rPr>
          <w:bCs/>
          <w:sz w:val="28"/>
          <w:szCs w:val="28"/>
        </w:rPr>
        <w:t>9</w:t>
      </w:r>
      <w:r w:rsidRPr="00E31022">
        <w:rPr>
          <w:bCs/>
          <w:sz w:val="28"/>
          <w:szCs w:val="28"/>
        </w:rPr>
        <w:t xml:space="preserve"> году - 0%).</w:t>
      </w:r>
    </w:p>
    <w:p w:rsidR="00AA40BF" w:rsidRPr="00E31022" w:rsidRDefault="00AA40BF" w:rsidP="0057172D">
      <w:pPr>
        <w:suppressAutoHyphens w:val="0"/>
        <w:ind w:right="-81" w:firstLine="708"/>
        <w:jc w:val="both"/>
        <w:rPr>
          <w:b/>
          <w:bCs/>
          <w:sz w:val="28"/>
          <w:szCs w:val="28"/>
          <w:lang w:eastAsia="ru-RU"/>
        </w:rPr>
      </w:pPr>
      <w:r w:rsidRPr="00E31022">
        <w:rPr>
          <w:sz w:val="28"/>
          <w:szCs w:val="28"/>
        </w:rPr>
        <w:t>В 202</w:t>
      </w:r>
      <w:r w:rsidR="003B78CA">
        <w:rPr>
          <w:sz w:val="28"/>
          <w:szCs w:val="28"/>
        </w:rPr>
        <w:t>2</w:t>
      </w:r>
      <w:r w:rsidRPr="00E31022">
        <w:rPr>
          <w:sz w:val="28"/>
          <w:szCs w:val="28"/>
        </w:rPr>
        <w:t>, 202</w:t>
      </w:r>
      <w:r w:rsidR="003B78CA">
        <w:rPr>
          <w:sz w:val="28"/>
          <w:szCs w:val="28"/>
        </w:rPr>
        <w:t>3</w:t>
      </w:r>
      <w:r w:rsidRPr="00E31022">
        <w:rPr>
          <w:sz w:val="28"/>
          <w:szCs w:val="28"/>
        </w:rPr>
        <w:t>, 202</w:t>
      </w:r>
      <w:r w:rsidR="003B78CA">
        <w:rPr>
          <w:sz w:val="28"/>
          <w:szCs w:val="28"/>
        </w:rPr>
        <w:t>4</w:t>
      </w:r>
      <w:r w:rsidRPr="00E31022">
        <w:rPr>
          <w:sz w:val="28"/>
          <w:szCs w:val="28"/>
        </w:rPr>
        <w:t xml:space="preserve"> годах изменение данного показателя не ожидается.   </w:t>
      </w:r>
    </w:p>
    <w:p w:rsidR="00AA40BF" w:rsidRPr="00360318" w:rsidRDefault="00AA40BF" w:rsidP="0057172D">
      <w:pPr>
        <w:tabs>
          <w:tab w:val="left" w:pos="180"/>
        </w:tabs>
        <w:suppressAutoHyphens w:val="0"/>
        <w:jc w:val="both"/>
        <w:rPr>
          <w:sz w:val="28"/>
          <w:szCs w:val="28"/>
          <w:highlight w:val="yellow"/>
          <w:lang w:eastAsia="ru-RU"/>
        </w:rPr>
      </w:pPr>
      <w:r w:rsidRPr="00360318">
        <w:rPr>
          <w:sz w:val="28"/>
          <w:szCs w:val="28"/>
          <w:highlight w:val="yellow"/>
          <w:lang w:eastAsia="ru-RU"/>
        </w:rPr>
        <w:t xml:space="preserve"> </w:t>
      </w:r>
    </w:p>
    <w:p w:rsidR="00AA40BF" w:rsidRPr="00184A02" w:rsidRDefault="00AA40BF" w:rsidP="0057172D">
      <w:pPr>
        <w:tabs>
          <w:tab w:val="left" w:pos="180"/>
        </w:tabs>
        <w:jc w:val="both"/>
        <w:rPr>
          <w:sz w:val="28"/>
          <w:szCs w:val="28"/>
        </w:rPr>
      </w:pPr>
      <w:r w:rsidRPr="00184A02">
        <w:rPr>
          <w:b/>
          <w:bCs/>
          <w:sz w:val="28"/>
          <w:szCs w:val="28"/>
          <w:lang w:eastAsia="ru-RU"/>
        </w:rPr>
        <w:tab/>
      </w:r>
      <w:r w:rsidRPr="00184A02">
        <w:rPr>
          <w:b/>
          <w:bCs/>
          <w:sz w:val="28"/>
          <w:szCs w:val="28"/>
          <w:lang w:eastAsia="ru-RU"/>
        </w:rPr>
        <w:tab/>
        <w:t>Показатель 22</w:t>
      </w:r>
      <w:r w:rsidRPr="00184A02">
        <w:rPr>
          <w:sz w:val="28"/>
          <w:szCs w:val="28"/>
          <w:lang w:eastAsia="ru-RU"/>
        </w:rPr>
        <w:t xml:space="preserve">. </w:t>
      </w:r>
      <w:r w:rsidRPr="00184A02">
        <w:rPr>
          <w:b/>
          <w:bCs/>
          <w:sz w:val="28"/>
          <w:szCs w:val="28"/>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r w:rsidRPr="00184A02">
        <w:rPr>
          <w:sz w:val="28"/>
          <w:szCs w:val="28"/>
        </w:rPr>
        <w:t xml:space="preserve"> </w:t>
      </w:r>
    </w:p>
    <w:p w:rsidR="00AA40BF" w:rsidRPr="00B057C2" w:rsidRDefault="00AA40BF" w:rsidP="0057172D">
      <w:pPr>
        <w:tabs>
          <w:tab w:val="left" w:pos="180"/>
        </w:tabs>
        <w:ind w:firstLine="709"/>
        <w:jc w:val="both"/>
        <w:rPr>
          <w:sz w:val="28"/>
          <w:szCs w:val="28"/>
        </w:rPr>
      </w:pPr>
      <w:r w:rsidRPr="00B057C2">
        <w:rPr>
          <w:sz w:val="28"/>
          <w:szCs w:val="28"/>
        </w:rPr>
        <w:t>В 202</w:t>
      </w:r>
      <w:r w:rsidR="00184A02" w:rsidRPr="00B057C2">
        <w:rPr>
          <w:sz w:val="28"/>
          <w:szCs w:val="28"/>
        </w:rPr>
        <w:t>1</w:t>
      </w:r>
      <w:r w:rsidRPr="00B057C2">
        <w:rPr>
          <w:sz w:val="28"/>
          <w:szCs w:val="28"/>
        </w:rPr>
        <w:t xml:space="preserve"> году данный показатель составил 10%. </w:t>
      </w:r>
    </w:p>
    <w:p w:rsidR="00AA40BF" w:rsidRPr="00024C7C" w:rsidRDefault="00AA40BF" w:rsidP="0057172D">
      <w:pPr>
        <w:tabs>
          <w:tab w:val="left" w:pos="180"/>
        </w:tabs>
        <w:ind w:firstLine="709"/>
        <w:jc w:val="both"/>
        <w:rPr>
          <w:sz w:val="28"/>
          <w:szCs w:val="28"/>
        </w:rPr>
      </w:pPr>
      <w:r w:rsidRPr="00024C7C">
        <w:rPr>
          <w:sz w:val="28"/>
          <w:szCs w:val="28"/>
        </w:rPr>
        <w:t>Регулярное проведение охранных мероприятий, проводимых муниципальными службами города по содержанию памятников, находящихся в муниципальной собственности, позволит сохранить значение показателя на уровне 10% в 202</w:t>
      </w:r>
      <w:r w:rsidR="00220BC3">
        <w:rPr>
          <w:sz w:val="28"/>
          <w:szCs w:val="28"/>
        </w:rPr>
        <w:t>2</w:t>
      </w:r>
      <w:r w:rsidRPr="00024C7C">
        <w:rPr>
          <w:sz w:val="28"/>
          <w:szCs w:val="28"/>
        </w:rPr>
        <w:t>, 202</w:t>
      </w:r>
      <w:r w:rsidR="00220BC3">
        <w:rPr>
          <w:sz w:val="28"/>
          <w:szCs w:val="28"/>
        </w:rPr>
        <w:t>3</w:t>
      </w:r>
      <w:r w:rsidRPr="00024C7C">
        <w:rPr>
          <w:sz w:val="28"/>
          <w:szCs w:val="28"/>
        </w:rPr>
        <w:t>, 202</w:t>
      </w:r>
      <w:r w:rsidR="00220BC3">
        <w:rPr>
          <w:sz w:val="28"/>
          <w:szCs w:val="28"/>
        </w:rPr>
        <w:t>4</w:t>
      </w:r>
      <w:r w:rsidRPr="00024C7C">
        <w:rPr>
          <w:sz w:val="28"/>
          <w:szCs w:val="28"/>
        </w:rPr>
        <w:t xml:space="preserve"> годах, поскольку финансирования на реставрацию объектов культурного наследия на данный периоды не предусмотрено.</w:t>
      </w:r>
    </w:p>
    <w:p w:rsidR="00AA40BF" w:rsidRPr="00F93478" w:rsidRDefault="00AA40BF" w:rsidP="0057172D">
      <w:pPr>
        <w:ind w:right="-1" w:firstLine="709"/>
        <w:jc w:val="both"/>
        <w:rPr>
          <w:b/>
          <w:bCs/>
          <w:sz w:val="28"/>
          <w:szCs w:val="28"/>
        </w:rPr>
      </w:pPr>
      <w:r w:rsidRPr="00F93478">
        <w:rPr>
          <w:sz w:val="28"/>
          <w:szCs w:val="28"/>
        </w:rPr>
        <w:t xml:space="preserve">В 2018 году на основании постановления администрации города Азова от 29.05.2018 № 1183 «О создании межведомственной комиссии по сохранению архитектурно-художественной и исторической среды города Азова при </w:t>
      </w:r>
      <w:r w:rsidRPr="00F93478">
        <w:rPr>
          <w:sz w:val="28"/>
          <w:szCs w:val="28"/>
        </w:rPr>
        <w:lastRenderedPageBreak/>
        <w:t>Градостроительном Совете администрации города Азова» проведена инвентаризация объектов культурного наследия, расположенных на территории города Азова. Все акты и фотографии обследованных объектов размещены на официальном сайте администрации города Азова в разделе «Документы», подраздел «Информационная система обеспечения градостроительной деятельности».</w:t>
      </w:r>
    </w:p>
    <w:p w:rsidR="00AA40BF" w:rsidRPr="00360318" w:rsidRDefault="00AA40BF" w:rsidP="0057172D">
      <w:pPr>
        <w:ind w:firstLine="709"/>
        <w:jc w:val="center"/>
        <w:rPr>
          <w:b/>
          <w:sz w:val="28"/>
          <w:szCs w:val="28"/>
          <w:highlight w:val="yellow"/>
        </w:rPr>
      </w:pPr>
    </w:p>
    <w:p w:rsidR="00AA40BF" w:rsidRPr="00380B7C" w:rsidRDefault="00AA40BF" w:rsidP="0057172D">
      <w:pPr>
        <w:ind w:firstLine="709"/>
        <w:jc w:val="center"/>
        <w:rPr>
          <w:b/>
          <w:sz w:val="28"/>
          <w:szCs w:val="28"/>
        </w:rPr>
      </w:pPr>
      <w:r w:rsidRPr="00380B7C">
        <w:rPr>
          <w:b/>
          <w:sz w:val="28"/>
          <w:szCs w:val="28"/>
          <w:lang w:val="en-US"/>
        </w:rPr>
        <w:t>V</w:t>
      </w:r>
      <w:r w:rsidRPr="00380B7C">
        <w:rPr>
          <w:b/>
          <w:sz w:val="28"/>
          <w:szCs w:val="28"/>
        </w:rPr>
        <w:t>. Физическая культура и спорт</w:t>
      </w:r>
    </w:p>
    <w:p w:rsidR="00AA40BF" w:rsidRPr="00380B7C" w:rsidRDefault="00AA40BF" w:rsidP="0057172D">
      <w:pPr>
        <w:ind w:firstLine="709"/>
        <w:jc w:val="center"/>
        <w:rPr>
          <w:b/>
          <w:sz w:val="28"/>
          <w:szCs w:val="28"/>
        </w:rPr>
      </w:pPr>
    </w:p>
    <w:p w:rsidR="00380B7C" w:rsidRPr="00380B7C" w:rsidRDefault="00AA40BF" w:rsidP="0057172D">
      <w:pPr>
        <w:ind w:firstLine="720"/>
        <w:jc w:val="both"/>
        <w:outlineLvl w:val="0"/>
        <w:rPr>
          <w:sz w:val="28"/>
          <w:szCs w:val="28"/>
        </w:rPr>
      </w:pPr>
      <w:r w:rsidRPr="00380B7C">
        <w:rPr>
          <w:b/>
          <w:sz w:val="28"/>
          <w:szCs w:val="28"/>
        </w:rPr>
        <w:t>Показатель 23. Доля населения, систематически занимающегося физической культурой и спортом</w:t>
      </w:r>
      <w:r w:rsidRPr="00380B7C">
        <w:rPr>
          <w:sz w:val="28"/>
          <w:szCs w:val="28"/>
        </w:rPr>
        <w:t xml:space="preserve">: </w:t>
      </w:r>
      <w:r w:rsidR="00380B7C" w:rsidRPr="00E768BB">
        <w:rPr>
          <w:sz w:val="28"/>
          <w:szCs w:val="28"/>
        </w:rPr>
        <w:t>в 2</w:t>
      </w:r>
      <w:r w:rsidR="00380B7C">
        <w:rPr>
          <w:sz w:val="28"/>
          <w:szCs w:val="28"/>
        </w:rPr>
        <w:t>019 году – 48,0</w:t>
      </w:r>
      <w:r w:rsidR="00380B7C" w:rsidRPr="00E768BB">
        <w:rPr>
          <w:sz w:val="28"/>
          <w:szCs w:val="28"/>
        </w:rPr>
        <w:t>%</w:t>
      </w:r>
      <w:r w:rsidR="00380B7C">
        <w:rPr>
          <w:sz w:val="28"/>
          <w:szCs w:val="28"/>
        </w:rPr>
        <w:t xml:space="preserve">, в 2020 году – 49,0 %, в 2021 году – 50,3 %, в 2022 году планируется – 53,0 %, в 2023 году - 56,0%, в 2024 году – 57,9 %. </w:t>
      </w:r>
    </w:p>
    <w:p w:rsidR="00380B7C" w:rsidRDefault="00380B7C" w:rsidP="0057172D">
      <w:pPr>
        <w:tabs>
          <w:tab w:val="left" w:pos="900"/>
        </w:tabs>
        <w:ind w:firstLine="708"/>
        <w:jc w:val="both"/>
        <w:rPr>
          <w:sz w:val="28"/>
          <w:szCs w:val="28"/>
        </w:rPr>
      </w:pPr>
      <w:r w:rsidRPr="00E768BB">
        <w:rPr>
          <w:sz w:val="28"/>
          <w:szCs w:val="28"/>
        </w:rPr>
        <w:t>В 201</w:t>
      </w:r>
      <w:r>
        <w:rPr>
          <w:sz w:val="28"/>
          <w:szCs w:val="28"/>
        </w:rPr>
        <w:t>9</w:t>
      </w:r>
      <w:r w:rsidRPr="00E768BB">
        <w:rPr>
          <w:sz w:val="28"/>
          <w:szCs w:val="28"/>
        </w:rPr>
        <w:t xml:space="preserve"> году </w:t>
      </w:r>
      <w:r>
        <w:rPr>
          <w:sz w:val="28"/>
          <w:szCs w:val="28"/>
        </w:rPr>
        <w:t>доля населения систематически занимающего</w:t>
      </w:r>
      <w:r w:rsidRPr="00E768BB">
        <w:rPr>
          <w:sz w:val="28"/>
          <w:szCs w:val="28"/>
        </w:rPr>
        <w:t>ся физической культурой и спортом</w:t>
      </w:r>
      <w:r w:rsidRPr="00225E50">
        <w:rPr>
          <w:sz w:val="28"/>
          <w:szCs w:val="28"/>
        </w:rPr>
        <w:t xml:space="preserve"> </w:t>
      </w:r>
      <w:r>
        <w:rPr>
          <w:sz w:val="28"/>
          <w:szCs w:val="28"/>
        </w:rPr>
        <w:t>составила 48,0%</w:t>
      </w:r>
      <w:r w:rsidRPr="00E768BB">
        <w:rPr>
          <w:sz w:val="28"/>
          <w:szCs w:val="28"/>
        </w:rPr>
        <w:t>, за счет предоставления платных услуг по плаванию, тренажерных и спортивных залов</w:t>
      </w:r>
      <w:r>
        <w:rPr>
          <w:sz w:val="28"/>
          <w:szCs w:val="28"/>
        </w:rPr>
        <w:t xml:space="preserve">, спортивной базы </w:t>
      </w:r>
      <w:r w:rsidRPr="00E768BB">
        <w:rPr>
          <w:sz w:val="28"/>
          <w:szCs w:val="28"/>
        </w:rPr>
        <w:t>МАУ</w:t>
      </w:r>
      <w:r>
        <w:rPr>
          <w:sz w:val="28"/>
          <w:szCs w:val="28"/>
        </w:rPr>
        <w:t xml:space="preserve"> г. Азова</w:t>
      </w:r>
      <w:r w:rsidRPr="00E768BB">
        <w:rPr>
          <w:sz w:val="28"/>
          <w:szCs w:val="28"/>
        </w:rPr>
        <w:t xml:space="preserve"> </w:t>
      </w:r>
      <w:r>
        <w:rPr>
          <w:sz w:val="28"/>
          <w:szCs w:val="28"/>
        </w:rPr>
        <w:br/>
      </w:r>
      <w:r w:rsidRPr="00E768BB">
        <w:rPr>
          <w:sz w:val="28"/>
          <w:szCs w:val="28"/>
        </w:rPr>
        <w:t>«</w:t>
      </w:r>
      <w:r>
        <w:rPr>
          <w:sz w:val="28"/>
          <w:szCs w:val="28"/>
        </w:rPr>
        <w:t xml:space="preserve">СК им. Э.П. Лакомова» для занятий </w:t>
      </w:r>
      <w:r w:rsidRPr="00E768BB">
        <w:rPr>
          <w:sz w:val="28"/>
          <w:szCs w:val="28"/>
        </w:rPr>
        <w:t xml:space="preserve">по видам спорта, </w:t>
      </w:r>
      <w:r w:rsidRPr="0062589E">
        <w:rPr>
          <w:sz w:val="28"/>
          <w:szCs w:val="28"/>
        </w:rPr>
        <w:t>восстановлени</w:t>
      </w:r>
      <w:r>
        <w:rPr>
          <w:sz w:val="28"/>
          <w:szCs w:val="28"/>
        </w:rPr>
        <w:t>я</w:t>
      </w:r>
      <w:r w:rsidRPr="0062589E">
        <w:rPr>
          <w:sz w:val="28"/>
          <w:szCs w:val="28"/>
        </w:rPr>
        <w:t xml:space="preserve"> ранее демонтированного скейтпарка для занятий экстремальными видами спорта и площадки «Воркаут»</w:t>
      </w:r>
      <w:r>
        <w:rPr>
          <w:sz w:val="28"/>
          <w:szCs w:val="28"/>
        </w:rPr>
        <w:t>,</w:t>
      </w:r>
      <w:r w:rsidRPr="00E768BB">
        <w:rPr>
          <w:sz w:val="28"/>
          <w:szCs w:val="28"/>
        </w:rPr>
        <w:t xml:space="preserve"> </w:t>
      </w:r>
      <w:r>
        <w:rPr>
          <w:sz w:val="28"/>
          <w:szCs w:val="28"/>
        </w:rPr>
        <w:t>открытием зала спортивной борьбы им. братьев Самургашевых.</w:t>
      </w:r>
    </w:p>
    <w:p w:rsidR="00380B7C" w:rsidRDefault="00380B7C" w:rsidP="0057172D">
      <w:pPr>
        <w:tabs>
          <w:tab w:val="left" w:pos="900"/>
        </w:tabs>
        <w:ind w:firstLine="708"/>
        <w:jc w:val="both"/>
        <w:rPr>
          <w:sz w:val="28"/>
          <w:szCs w:val="28"/>
        </w:rPr>
      </w:pPr>
      <w:r>
        <w:rPr>
          <w:sz w:val="28"/>
          <w:szCs w:val="28"/>
        </w:rPr>
        <w:t>В 2020 году увеличилась</w:t>
      </w:r>
      <w:r w:rsidRPr="00E768BB">
        <w:rPr>
          <w:sz w:val="28"/>
          <w:szCs w:val="28"/>
        </w:rPr>
        <w:t xml:space="preserve"> численност</w:t>
      </w:r>
      <w:r>
        <w:rPr>
          <w:sz w:val="28"/>
          <w:szCs w:val="28"/>
        </w:rPr>
        <w:t>ь</w:t>
      </w:r>
      <w:r w:rsidRPr="00E768BB">
        <w:rPr>
          <w:sz w:val="28"/>
          <w:szCs w:val="28"/>
        </w:rPr>
        <w:t xml:space="preserve"> лиц, систематически занимающихся </w:t>
      </w:r>
      <w:r>
        <w:rPr>
          <w:sz w:val="28"/>
          <w:szCs w:val="28"/>
        </w:rPr>
        <w:t>физической культурой и спортом, (</w:t>
      </w:r>
      <w:r w:rsidR="00667116">
        <w:rPr>
          <w:sz w:val="28"/>
          <w:szCs w:val="28"/>
        </w:rPr>
        <w:t>в 2020 году – 49,0 %</w:t>
      </w:r>
      <w:r>
        <w:rPr>
          <w:sz w:val="28"/>
          <w:szCs w:val="28"/>
        </w:rPr>
        <w:t>)</w:t>
      </w:r>
      <w:r w:rsidRPr="00E768BB">
        <w:rPr>
          <w:sz w:val="28"/>
          <w:szCs w:val="28"/>
        </w:rPr>
        <w:t>, за счет предоставления платных услуг по плаванию, тренажерных и спортивных залов</w:t>
      </w:r>
      <w:r>
        <w:rPr>
          <w:sz w:val="28"/>
          <w:szCs w:val="28"/>
        </w:rPr>
        <w:t xml:space="preserve">, усовершенствования спортивной базы </w:t>
      </w:r>
      <w:r w:rsidRPr="00E768BB">
        <w:rPr>
          <w:sz w:val="28"/>
          <w:szCs w:val="28"/>
        </w:rPr>
        <w:t>МАУ</w:t>
      </w:r>
      <w:r>
        <w:rPr>
          <w:sz w:val="28"/>
          <w:szCs w:val="28"/>
        </w:rPr>
        <w:t xml:space="preserve"> г. Азова</w:t>
      </w:r>
      <w:r w:rsidRPr="00E768BB">
        <w:rPr>
          <w:sz w:val="28"/>
          <w:szCs w:val="28"/>
        </w:rPr>
        <w:t xml:space="preserve"> «</w:t>
      </w:r>
      <w:r>
        <w:rPr>
          <w:sz w:val="28"/>
          <w:szCs w:val="28"/>
        </w:rPr>
        <w:t>СК им. Э.П. Лакомова»</w:t>
      </w:r>
      <w:r w:rsidRPr="00E768BB">
        <w:rPr>
          <w:sz w:val="28"/>
          <w:szCs w:val="28"/>
        </w:rPr>
        <w:t xml:space="preserve"> </w:t>
      </w:r>
      <w:r>
        <w:rPr>
          <w:sz w:val="28"/>
          <w:szCs w:val="28"/>
        </w:rPr>
        <w:t xml:space="preserve">для занятий </w:t>
      </w:r>
      <w:r w:rsidRPr="00E768BB">
        <w:rPr>
          <w:sz w:val="28"/>
          <w:szCs w:val="28"/>
        </w:rPr>
        <w:t xml:space="preserve">по видам спорта, </w:t>
      </w:r>
      <w:r>
        <w:rPr>
          <w:sz w:val="28"/>
          <w:szCs w:val="28"/>
        </w:rPr>
        <w:t xml:space="preserve">с введением в эксплуатацию после реконструкции площадок в жилых микрорайонах города. </w:t>
      </w:r>
      <w:r w:rsidRPr="00E768BB">
        <w:rPr>
          <w:sz w:val="28"/>
          <w:szCs w:val="28"/>
        </w:rPr>
        <w:t xml:space="preserve"> </w:t>
      </w:r>
    </w:p>
    <w:p w:rsidR="00380B7C" w:rsidRDefault="00380B7C" w:rsidP="0057172D">
      <w:pPr>
        <w:tabs>
          <w:tab w:val="left" w:pos="900"/>
        </w:tabs>
        <w:ind w:firstLine="708"/>
        <w:jc w:val="both"/>
        <w:rPr>
          <w:sz w:val="28"/>
          <w:szCs w:val="28"/>
        </w:rPr>
      </w:pPr>
      <w:r>
        <w:rPr>
          <w:sz w:val="28"/>
          <w:szCs w:val="28"/>
        </w:rPr>
        <w:t xml:space="preserve">В 2021 году </w:t>
      </w:r>
      <w:r w:rsidRPr="00E768BB">
        <w:rPr>
          <w:sz w:val="28"/>
          <w:szCs w:val="28"/>
        </w:rPr>
        <w:t>увеличение численности лиц, систематически занимающихся физической культурой и спортом,</w:t>
      </w:r>
      <w:r>
        <w:rPr>
          <w:sz w:val="28"/>
          <w:szCs w:val="28"/>
        </w:rPr>
        <w:t xml:space="preserve"> доведено</w:t>
      </w:r>
      <w:r w:rsidRPr="00E768BB">
        <w:rPr>
          <w:sz w:val="28"/>
          <w:szCs w:val="28"/>
        </w:rPr>
        <w:t xml:space="preserve"> до</w:t>
      </w:r>
      <w:r>
        <w:rPr>
          <w:sz w:val="28"/>
          <w:szCs w:val="28"/>
        </w:rPr>
        <w:t xml:space="preserve"> 50,3 %</w:t>
      </w:r>
      <w:r w:rsidRPr="00E768BB">
        <w:rPr>
          <w:sz w:val="28"/>
          <w:szCs w:val="28"/>
        </w:rPr>
        <w:t xml:space="preserve"> за счет предоставления платных услуг по плаванию, тренажерных и спортивных залов</w:t>
      </w:r>
      <w:r>
        <w:rPr>
          <w:sz w:val="28"/>
          <w:szCs w:val="28"/>
        </w:rPr>
        <w:t xml:space="preserve">, спортивной базы </w:t>
      </w:r>
      <w:r w:rsidRPr="00E768BB">
        <w:rPr>
          <w:sz w:val="28"/>
          <w:szCs w:val="28"/>
        </w:rPr>
        <w:t>МАУ</w:t>
      </w:r>
      <w:r>
        <w:rPr>
          <w:sz w:val="28"/>
          <w:szCs w:val="28"/>
        </w:rPr>
        <w:t xml:space="preserve"> г. Азова</w:t>
      </w:r>
      <w:r w:rsidRPr="00E768BB">
        <w:rPr>
          <w:sz w:val="28"/>
          <w:szCs w:val="28"/>
        </w:rPr>
        <w:t xml:space="preserve"> «</w:t>
      </w:r>
      <w:r>
        <w:rPr>
          <w:sz w:val="28"/>
          <w:szCs w:val="28"/>
        </w:rPr>
        <w:t xml:space="preserve">СК им. Э.П. Лакомова» для занятий </w:t>
      </w:r>
      <w:r w:rsidRPr="00E768BB">
        <w:rPr>
          <w:sz w:val="28"/>
          <w:szCs w:val="28"/>
        </w:rPr>
        <w:t xml:space="preserve">по видам спорта, </w:t>
      </w:r>
      <w:r w:rsidRPr="007552C0">
        <w:rPr>
          <w:sz w:val="28"/>
          <w:szCs w:val="28"/>
        </w:rPr>
        <w:t xml:space="preserve">реконструкции двух спортивных площадок </w:t>
      </w:r>
      <w:r>
        <w:rPr>
          <w:sz w:val="28"/>
          <w:szCs w:val="28"/>
        </w:rPr>
        <w:t>в жилых микрорайонах города (</w:t>
      </w:r>
      <w:r w:rsidRPr="007552C0">
        <w:rPr>
          <w:sz w:val="28"/>
          <w:szCs w:val="28"/>
        </w:rPr>
        <w:t>с тартановым покрытием</w:t>
      </w:r>
      <w:r>
        <w:rPr>
          <w:sz w:val="28"/>
          <w:szCs w:val="28"/>
        </w:rPr>
        <w:t>), установки</w:t>
      </w:r>
      <w:r w:rsidRPr="007552C0">
        <w:rPr>
          <w:sz w:val="28"/>
          <w:szCs w:val="28"/>
        </w:rPr>
        <w:t xml:space="preserve"> нового оборудования (стоек баскетбольных, волейбольных, бол</w:t>
      </w:r>
      <w:r>
        <w:rPr>
          <w:sz w:val="28"/>
          <w:szCs w:val="28"/>
        </w:rPr>
        <w:t xml:space="preserve">ьшого тенниса, футбольных ворот). </w:t>
      </w:r>
      <w:r w:rsidRPr="00E768BB">
        <w:rPr>
          <w:sz w:val="28"/>
          <w:szCs w:val="28"/>
        </w:rPr>
        <w:t xml:space="preserve"> </w:t>
      </w:r>
    </w:p>
    <w:p w:rsidR="00380B7C" w:rsidRDefault="00380B7C" w:rsidP="0057172D">
      <w:pPr>
        <w:tabs>
          <w:tab w:val="left" w:pos="900"/>
        </w:tabs>
        <w:ind w:firstLine="708"/>
        <w:jc w:val="both"/>
        <w:rPr>
          <w:sz w:val="28"/>
          <w:szCs w:val="28"/>
        </w:rPr>
      </w:pPr>
      <w:r>
        <w:rPr>
          <w:sz w:val="28"/>
          <w:szCs w:val="28"/>
        </w:rPr>
        <w:t xml:space="preserve">В 2022-2024 годах планируется </w:t>
      </w:r>
      <w:r w:rsidRPr="00E768BB">
        <w:rPr>
          <w:sz w:val="28"/>
          <w:szCs w:val="28"/>
        </w:rPr>
        <w:t xml:space="preserve">увеличение </w:t>
      </w:r>
      <w:r>
        <w:rPr>
          <w:sz w:val="28"/>
          <w:szCs w:val="28"/>
        </w:rPr>
        <w:t xml:space="preserve">уровня показателя </w:t>
      </w:r>
      <w:r w:rsidR="00667116">
        <w:rPr>
          <w:sz w:val="28"/>
          <w:szCs w:val="28"/>
        </w:rPr>
        <w:t>«</w:t>
      </w:r>
      <w:r>
        <w:rPr>
          <w:sz w:val="28"/>
          <w:szCs w:val="28"/>
        </w:rPr>
        <w:t xml:space="preserve">Доля населения </w:t>
      </w:r>
      <w:r w:rsidRPr="00922EAC">
        <w:rPr>
          <w:sz w:val="28"/>
          <w:szCs w:val="28"/>
        </w:rPr>
        <w:t>систематически заним</w:t>
      </w:r>
      <w:r>
        <w:rPr>
          <w:sz w:val="28"/>
          <w:szCs w:val="28"/>
        </w:rPr>
        <w:t xml:space="preserve">ающегося физической культурой и </w:t>
      </w:r>
      <w:r w:rsidR="00B057C2">
        <w:rPr>
          <w:sz w:val="28"/>
          <w:szCs w:val="28"/>
        </w:rPr>
        <w:t>спортом»</w:t>
      </w:r>
      <w:r w:rsidR="00B057C2" w:rsidRPr="00E768BB">
        <w:rPr>
          <w:sz w:val="28"/>
          <w:szCs w:val="28"/>
        </w:rPr>
        <w:t xml:space="preserve"> </w:t>
      </w:r>
      <w:r w:rsidR="00B057C2">
        <w:rPr>
          <w:sz w:val="28"/>
          <w:szCs w:val="28"/>
        </w:rPr>
        <w:t>до</w:t>
      </w:r>
      <w:r>
        <w:rPr>
          <w:sz w:val="28"/>
          <w:szCs w:val="28"/>
        </w:rPr>
        <w:t xml:space="preserve"> </w:t>
      </w:r>
      <w:r>
        <w:rPr>
          <w:sz w:val="28"/>
          <w:szCs w:val="28"/>
        </w:rPr>
        <w:lastRenderedPageBreak/>
        <w:t>53,0 %, 56,0 % и 57,9 % соответственно</w:t>
      </w:r>
      <w:r w:rsidRPr="00E768BB">
        <w:rPr>
          <w:sz w:val="28"/>
          <w:szCs w:val="28"/>
        </w:rPr>
        <w:t>, за счет предоставления платных услуг по плаванию, тренажерных и спортивных залов</w:t>
      </w:r>
      <w:r>
        <w:rPr>
          <w:sz w:val="28"/>
          <w:szCs w:val="28"/>
        </w:rPr>
        <w:t xml:space="preserve">, спортивной базы </w:t>
      </w:r>
      <w:r w:rsidRPr="00E768BB">
        <w:rPr>
          <w:sz w:val="28"/>
          <w:szCs w:val="28"/>
        </w:rPr>
        <w:t>МАУ</w:t>
      </w:r>
      <w:r w:rsidR="00667116">
        <w:rPr>
          <w:sz w:val="28"/>
          <w:szCs w:val="28"/>
        </w:rPr>
        <w:t xml:space="preserve"> г.</w:t>
      </w:r>
      <w:r>
        <w:rPr>
          <w:sz w:val="28"/>
          <w:szCs w:val="28"/>
        </w:rPr>
        <w:t>Азова</w:t>
      </w:r>
      <w:r w:rsidRPr="00E768BB">
        <w:rPr>
          <w:sz w:val="28"/>
          <w:szCs w:val="28"/>
        </w:rPr>
        <w:t xml:space="preserve"> «</w:t>
      </w:r>
      <w:r>
        <w:rPr>
          <w:sz w:val="28"/>
          <w:szCs w:val="28"/>
        </w:rPr>
        <w:t xml:space="preserve">СК им. Э.П. Лакомова» для занятий </w:t>
      </w:r>
      <w:r w:rsidRPr="00E768BB">
        <w:rPr>
          <w:sz w:val="28"/>
          <w:szCs w:val="28"/>
        </w:rPr>
        <w:t xml:space="preserve">по видам спорта, </w:t>
      </w:r>
      <w:r>
        <w:rPr>
          <w:sz w:val="28"/>
          <w:szCs w:val="28"/>
        </w:rPr>
        <w:t xml:space="preserve">с введением в эксплуатацию после реконструкции площадок в жилых микрорайонах города. </w:t>
      </w:r>
      <w:r w:rsidRPr="00E768BB">
        <w:rPr>
          <w:sz w:val="28"/>
          <w:szCs w:val="28"/>
        </w:rPr>
        <w:t xml:space="preserve"> </w:t>
      </w:r>
    </w:p>
    <w:p w:rsidR="00AA40BF" w:rsidRPr="00667116" w:rsidRDefault="00AA40BF" w:rsidP="0057172D">
      <w:pPr>
        <w:jc w:val="both"/>
        <w:rPr>
          <w:b/>
          <w:sz w:val="28"/>
          <w:szCs w:val="28"/>
        </w:rPr>
      </w:pPr>
    </w:p>
    <w:p w:rsidR="00AA40BF" w:rsidRDefault="00AA40BF" w:rsidP="0057172D">
      <w:pPr>
        <w:ind w:firstLine="709"/>
        <w:jc w:val="both"/>
        <w:rPr>
          <w:b/>
          <w:sz w:val="28"/>
          <w:szCs w:val="28"/>
        </w:rPr>
      </w:pPr>
      <w:r w:rsidRPr="00667116">
        <w:rPr>
          <w:b/>
          <w:sz w:val="28"/>
          <w:szCs w:val="28"/>
        </w:rPr>
        <w:t>Показатель 23.1. Доля обучающихся, систематически занимающихся физической культурой и спортом, в общей численности обучающихся.</w:t>
      </w:r>
    </w:p>
    <w:p w:rsidR="00667116" w:rsidRDefault="00667116" w:rsidP="0057172D">
      <w:pPr>
        <w:tabs>
          <w:tab w:val="left" w:pos="900"/>
        </w:tabs>
        <w:ind w:firstLine="708"/>
        <w:jc w:val="both"/>
        <w:rPr>
          <w:sz w:val="28"/>
          <w:szCs w:val="28"/>
        </w:rPr>
      </w:pPr>
      <w:r w:rsidRPr="00E768BB">
        <w:rPr>
          <w:sz w:val="28"/>
          <w:szCs w:val="28"/>
        </w:rPr>
        <w:t>Доля обучающихся, систематически зани</w:t>
      </w:r>
      <w:r>
        <w:rPr>
          <w:sz w:val="28"/>
          <w:szCs w:val="28"/>
        </w:rPr>
        <w:t>мающихся</w:t>
      </w:r>
      <w:r w:rsidRPr="00E768BB">
        <w:rPr>
          <w:sz w:val="28"/>
          <w:szCs w:val="28"/>
        </w:rPr>
        <w:t xml:space="preserve"> физической культурой и спортом, </w:t>
      </w:r>
      <w:r>
        <w:rPr>
          <w:sz w:val="28"/>
          <w:szCs w:val="28"/>
        </w:rPr>
        <w:t>в общей численности обучающихся.</w:t>
      </w:r>
    </w:p>
    <w:p w:rsidR="00667116" w:rsidRDefault="00667116" w:rsidP="0057172D">
      <w:pPr>
        <w:tabs>
          <w:tab w:val="left" w:pos="900"/>
        </w:tabs>
        <w:ind w:firstLine="708"/>
        <w:jc w:val="both"/>
        <w:rPr>
          <w:sz w:val="28"/>
          <w:szCs w:val="28"/>
        </w:rPr>
      </w:pPr>
      <w:r>
        <w:rPr>
          <w:sz w:val="28"/>
          <w:szCs w:val="28"/>
        </w:rPr>
        <w:t xml:space="preserve"> В 2019 году - 98</w:t>
      </w:r>
      <w:r w:rsidRPr="00E768BB">
        <w:rPr>
          <w:sz w:val="28"/>
          <w:szCs w:val="28"/>
        </w:rPr>
        <w:t>,</w:t>
      </w:r>
      <w:r>
        <w:rPr>
          <w:sz w:val="28"/>
          <w:szCs w:val="28"/>
        </w:rPr>
        <w:t>4%. Достигнуть данного уровня удалось за счет занятий</w:t>
      </w:r>
      <w:r w:rsidRPr="00E768BB">
        <w:rPr>
          <w:sz w:val="28"/>
          <w:szCs w:val="28"/>
        </w:rPr>
        <w:t xml:space="preserve"> физической культурой и спортом в</w:t>
      </w:r>
      <w:r>
        <w:rPr>
          <w:sz w:val="28"/>
          <w:szCs w:val="28"/>
        </w:rPr>
        <w:t>о</w:t>
      </w:r>
      <w:r w:rsidRPr="00E768BB">
        <w:rPr>
          <w:sz w:val="28"/>
          <w:szCs w:val="28"/>
        </w:rPr>
        <w:t xml:space="preserve"> </w:t>
      </w:r>
      <w:r>
        <w:rPr>
          <w:sz w:val="28"/>
          <w:szCs w:val="28"/>
        </w:rPr>
        <w:t>в</w:t>
      </w:r>
      <w:r w:rsidRPr="00E768BB">
        <w:rPr>
          <w:sz w:val="28"/>
          <w:szCs w:val="28"/>
        </w:rPr>
        <w:t>неурочное время и в сек</w:t>
      </w:r>
      <w:r>
        <w:rPr>
          <w:sz w:val="28"/>
          <w:szCs w:val="28"/>
        </w:rPr>
        <w:t>циях образовательных учреждений, завершения ремонта стадиона ГБУ РО «СШОР № 9», введения в эксплуатацию стадиона</w:t>
      </w:r>
      <w:r w:rsidRPr="00E768BB">
        <w:rPr>
          <w:sz w:val="28"/>
          <w:szCs w:val="28"/>
        </w:rPr>
        <w:t xml:space="preserve"> МАУ</w:t>
      </w:r>
      <w:r>
        <w:rPr>
          <w:sz w:val="28"/>
          <w:szCs w:val="28"/>
        </w:rPr>
        <w:t xml:space="preserve"> г. Азова</w:t>
      </w:r>
      <w:r w:rsidRPr="00E768BB">
        <w:rPr>
          <w:sz w:val="28"/>
          <w:szCs w:val="28"/>
        </w:rPr>
        <w:t xml:space="preserve"> «</w:t>
      </w:r>
      <w:r>
        <w:rPr>
          <w:sz w:val="28"/>
          <w:szCs w:val="28"/>
        </w:rPr>
        <w:t>СК им.</w:t>
      </w:r>
      <w:r w:rsidRPr="00E768BB">
        <w:rPr>
          <w:sz w:val="28"/>
          <w:szCs w:val="28"/>
        </w:rPr>
        <w:t xml:space="preserve"> Э.П. Лакомова».</w:t>
      </w:r>
    </w:p>
    <w:p w:rsidR="00667116" w:rsidRDefault="00667116" w:rsidP="0057172D">
      <w:pPr>
        <w:tabs>
          <w:tab w:val="left" w:pos="900"/>
        </w:tabs>
        <w:ind w:firstLine="708"/>
        <w:jc w:val="both"/>
        <w:rPr>
          <w:sz w:val="28"/>
          <w:szCs w:val="28"/>
        </w:rPr>
      </w:pPr>
      <w:r>
        <w:rPr>
          <w:sz w:val="28"/>
          <w:szCs w:val="28"/>
        </w:rPr>
        <w:t>В 2020 году показатель составил 93,9 %. Снижение уровня данного показателя произошло из-за введения ограничительных мер, вследствие риска распространения новой коронавирусной инфекции. Занятия</w:t>
      </w:r>
      <w:r w:rsidRPr="00E768BB">
        <w:rPr>
          <w:sz w:val="28"/>
          <w:szCs w:val="28"/>
        </w:rPr>
        <w:t xml:space="preserve"> физической культурой и спортом в</w:t>
      </w:r>
      <w:r>
        <w:rPr>
          <w:sz w:val="28"/>
          <w:szCs w:val="28"/>
        </w:rPr>
        <w:t>о</w:t>
      </w:r>
      <w:r w:rsidRPr="00E768BB">
        <w:rPr>
          <w:sz w:val="28"/>
          <w:szCs w:val="28"/>
        </w:rPr>
        <w:t xml:space="preserve"> </w:t>
      </w:r>
      <w:r>
        <w:rPr>
          <w:sz w:val="28"/>
          <w:szCs w:val="28"/>
        </w:rPr>
        <w:t>в</w:t>
      </w:r>
      <w:r w:rsidRPr="00E768BB">
        <w:rPr>
          <w:sz w:val="28"/>
          <w:szCs w:val="28"/>
        </w:rPr>
        <w:t>неурочное время и в сек</w:t>
      </w:r>
      <w:r>
        <w:rPr>
          <w:sz w:val="28"/>
          <w:szCs w:val="28"/>
        </w:rPr>
        <w:t>циях образовательных учреждений сокращены.</w:t>
      </w:r>
    </w:p>
    <w:p w:rsidR="00667116" w:rsidRDefault="00667116" w:rsidP="0057172D">
      <w:pPr>
        <w:tabs>
          <w:tab w:val="left" w:pos="900"/>
        </w:tabs>
        <w:ind w:firstLine="708"/>
        <w:jc w:val="both"/>
        <w:rPr>
          <w:sz w:val="28"/>
          <w:szCs w:val="28"/>
        </w:rPr>
      </w:pPr>
      <w:r>
        <w:rPr>
          <w:sz w:val="28"/>
          <w:szCs w:val="28"/>
        </w:rPr>
        <w:t>В 2021 году значение показателя остается на том же уровне в связи с продолжением действия ограничительных мер.</w:t>
      </w:r>
    </w:p>
    <w:p w:rsidR="00667116" w:rsidRPr="00E768BB" w:rsidRDefault="00667116" w:rsidP="0057172D">
      <w:pPr>
        <w:tabs>
          <w:tab w:val="left" w:pos="900"/>
        </w:tabs>
        <w:ind w:firstLine="708"/>
        <w:jc w:val="both"/>
        <w:rPr>
          <w:sz w:val="28"/>
          <w:szCs w:val="28"/>
        </w:rPr>
      </w:pPr>
      <w:r>
        <w:rPr>
          <w:sz w:val="28"/>
          <w:szCs w:val="28"/>
        </w:rPr>
        <w:t>В 2022-2024</w:t>
      </w:r>
      <w:r w:rsidRPr="00E768BB">
        <w:rPr>
          <w:sz w:val="28"/>
          <w:szCs w:val="28"/>
        </w:rPr>
        <w:t xml:space="preserve"> годах планиру</w:t>
      </w:r>
      <w:r>
        <w:rPr>
          <w:sz w:val="28"/>
          <w:szCs w:val="28"/>
        </w:rPr>
        <w:t>ется сохран</w:t>
      </w:r>
      <w:r w:rsidR="00A15DE1">
        <w:rPr>
          <w:sz w:val="28"/>
          <w:szCs w:val="28"/>
        </w:rPr>
        <w:t>ение значения показателя - 93,9</w:t>
      </w:r>
      <w:r>
        <w:rPr>
          <w:sz w:val="28"/>
          <w:szCs w:val="28"/>
        </w:rPr>
        <w:t>%, за счет занятий</w:t>
      </w:r>
      <w:r w:rsidRPr="00E768BB">
        <w:rPr>
          <w:sz w:val="28"/>
          <w:szCs w:val="28"/>
        </w:rPr>
        <w:t xml:space="preserve"> физической культурой и спортом в</w:t>
      </w:r>
      <w:r>
        <w:rPr>
          <w:sz w:val="28"/>
          <w:szCs w:val="28"/>
        </w:rPr>
        <w:t>о</w:t>
      </w:r>
      <w:r w:rsidRPr="00E768BB">
        <w:rPr>
          <w:sz w:val="28"/>
          <w:szCs w:val="28"/>
        </w:rPr>
        <w:t xml:space="preserve"> </w:t>
      </w:r>
      <w:r>
        <w:rPr>
          <w:sz w:val="28"/>
          <w:szCs w:val="28"/>
        </w:rPr>
        <w:t>в</w:t>
      </w:r>
      <w:r w:rsidRPr="00E768BB">
        <w:rPr>
          <w:sz w:val="28"/>
          <w:szCs w:val="28"/>
        </w:rPr>
        <w:t>неурочное время и в сек</w:t>
      </w:r>
      <w:r>
        <w:rPr>
          <w:sz w:val="28"/>
          <w:szCs w:val="28"/>
        </w:rPr>
        <w:t xml:space="preserve">циях образовательных учреждений, предоставления спортивной базы </w:t>
      </w:r>
      <w:r w:rsidRPr="00E768BB">
        <w:rPr>
          <w:sz w:val="28"/>
          <w:szCs w:val="28"/>
        </w:rPr>
        <w:t>МАУ</w:t>
      </w:r>
      <w:r>
        <w:rPr>
          <w:sz w:val="28"/>
          <w:szCs w:val="28"/>
        </w:rPr>
        <w:t xml:space="preserve"> г. Азова</w:t>
      </w:r>
      <w:r w:rsidRPr="00E768BB">
        <w:rPr>
          <w:sz w:val="28"/>
          <w:szCs w:val="28"/>
        </w:rPr>
        <w:t xml:space="preserve"> «</w:t>
      </w:r>
      <w:r>
        <w:rPr>
          <w:sz w:val="28"/>
          <w:szCs w:val="28"/>
        </w:rPr>
        <w:t>СК им. Э.П. Лакомова».</w:t>
      </w:r>
    </w:p>
    <w:p w:rsidR="00AA40BF" w:rsidRPr="00360318" w:rsidRDefault="00AA40BF" w:rsidP="0057172D">
      <w:pPr>
        <w:jc w:val="both"/>
        <w:rPr>
          <w:b/>
          <w:sz w:val="28"/>
          <w:szCs w:val="28"/>
          <w:highlight w:val="yellow"/>
        </w:rPr>
      </w:pPr>
    </w:p>
    <w:p w:rsidR="00AA40BF" w:rsidRPr="00360318" w:rsidRDefault="00AA40BF" w:rsidP="0057172D">
      <w:pPr>
        <w:ind w:firstLine="709"/>
        <w:jc w:val="center"/>
        <w:rPr>
          <w:b/>
          <w:sz w:val="28"/>
          <w:szCs w:val="28"/>
          <w:highlight w:val="yellow"/>
        </w:rPr>
      </w:pPr>
      <w:r w:rsidRPr="00974928">
        <w:rPr>
          <w:b/>
          <w:sz w:val="28"/>
          <w:szCs w:val="28"/>
          <w:lang w:val="en-US"/>
        </w:rPr>
        <w:t>VI</w:t>
      </w:r>
      <w:r w:rsidRPr="00974928">
        <w:rPr>
          <w:b/>
          <w:sz w:val="28"/>
          <w:szCs w:val="28"/>
        </w:rPr>
        <w:t>. Жилищное строительство и обеспечение граждан жильем</w:t>
      </w:r>
    </w:p>
    <w:p w:rsidR="00AA40BF" w:rsidRPr="00360318" w:rsidRDefault="00AA40BF" w:rsidP="0057172D">
      <w:pPr>
        <w:ind w:firstLine="709"/>
        <w:jc w:val="center"/>
        <w:rPr>
          <w:b/>
          <w:sz w:val="28"/>
          <w:szCs w:val="28"/>
          <w:highlight w:val="yellow"/>
        </w:rPr>
      </w:pPr>
    </w:p>
    <w:p w:rsidR="00AA40BF" w:rsidRPr="002F3EB5" w:rsidRDefault="00AA40BF" w:rsidP="0057172D">
      <w:pPr>
        <w:suppressAutoHyphens w:val="0"/>
        <w:ind w:firstLine="709"/>
        <w:jc w:val="both"/>
        <w:rPr>
          <w:b/>
          <w:sz w:val="28"/>
          <w:szCs w:val="28"/>
          <w:lang w:eastAsia="ru-RU"/>
        </w:rPr>
      </w:pPr>
      <w:r w:rsidRPr="002F3EB5">
        <w:rPr>
          <w:b/>
          <w:sz w:val="28"/>
          <w:szCs w:val="28"/>
          <w:lang w:eastAsia="ru-RU"/>
        </w:rPr>
        <w:t>Показатель 24.</w:t>
      </w:r>
      <w:r w:rsidRPr="002F3EB5">
        <w:rPr>
          <w:sz w:val="28"/>
          <w:szCs w:val="28"/>
          <w:lang w:eastAsia="ru-RU"/>
        </w:rPr>
        <w:t xml:space="preserve"> </w:t>
      </w:r>
      <w:r w:rsidRPr="002F3EB5">
        <w:rPr>
          <w:b/>
          <w:sz w:val="28"/>
          <w:szCs w:val="28"/>
          <w:lang w:eastAsia="ru-RU"/>
        </w:rPr>
        <w:t>Общая площадь жилых помещений, приходящаяся в среднем на одного жителя, - всего</w:t>
      </w:r>
    </w:p>
    <w:p w:rsidR="00544612" w:rsidRDefault="00544612" w:rsidP="0057172D">
      <w:pPr>
        <w:ind w:firstLine="708"/>
        <w:jc w:val="both"/>
        <w:rPr>
          <w:sz w:val="28"/>
          <w:szCs w:val="28"/>
        </w:rPr>
      </w:pPr>
      <w:r>
        <w:rPr>
          <w:sz w:val="28"/>
          <w:szCs w:val="28"/>
        </w:rPr>
        <w:t>В период с 2019 по 2021 годы показатель общей площади жилых помещений, приходящейся в среднем на одного жителя планомерно увеличивался и составил в 2019 году - 25,93 кв.м., в 2020 году - 26,95 кв., в 2021 году - 27,92 кв.м. Рост данного показателя</w:t>
      </w:r>
      <w:r w:rsidRPr="00192BA3">
        <w:rPr>
          <w:sz w:val="28"/>
          <w:szCs w:val="28"/>
        </w:rPr>
        <w:t xml:space="preserve"> </w:t>
      </w:r>
      <w:r>
        <w:rPr>
          <w:sz w:val="28"/>
          <w:szCs w:val="28"/>
        </w:rPr>
        <w:t xml:space="preserve">обусловлен увеличением объема жилого фонда города Азова в связи с вводом жилья, так в 2019 году ввод жилищного строительства составил – 66,530 тыс. </w:t>
      </w:r>
      <w:r>
        <w:rPr>
          <w:sz w:val="28"/>
          <w:szCs w:val="28"/>
        </w:rPr>
        <w:lastRenderedPageBreak/>
        <w:t>в 2020 - 69,63</w:t>
      </w:r>
      <w:r w:rsidRPr="005940CE">
        <w:rPr>
          <w:sz w:val="28"/>
          <w:szCs w:val="28"/>
        </w:rPr>
        <w:t xml:space="preserve"> тыс. кв.м</w:t>
      </w:r>
      <w:r>
        <w:rPr>
          <w:sz w:val="28"/>
          <w:szCs w:val="28"/>
        </w:rPr>
        <w:t>, в 2021 году ввод жилья составил 65,265 тыс.кв.м. при плане – 65,14 тыс. кв.м.</w:t>
      </w:r>
    </w:p>
    <w:p w:rsidR="00544612" w:rsidRDefault="00544612" w:rsidP="0057172D">
      <w:pPr>
        <w:ind w:firstLine="708"/>
        <w:jc w:val="both"/>
        <w:rPr>
          <w:sz w:val="28"/>
          <w:szCs w:val="28"/>
        </w:rPr>
      </w:pPr>
      <w:r>
        <w:rPr>
          <w:sz w:val="28"/>
          <w:szCs w:val="28"/>
        </w:rPr>
        <w:t>В 2022 году в связи с дополнительным соглашением к Соглашению о реализации программы по вводу жилья в эксплуатацию на 2022-2030 гг. на территории муниципального образования «Город Азов», подписанного с Министерством строительства, архитектуры и территориального развития Ростовской области от 11.02.2022 ввод жилья запланирован ниже 2021 года – 48,00 тыс.кв.м, показатель при таком вводе составит – 28,50 кв.м.</w:t>
      </w:r>
    </w:p>
    <w:p w:rsidR="00544612" w:rsidRDefault="00544612" w:rsidP="0057172D">
      <w:pPr>
        <w:jc w:val="both"/>
        <w:rPr>
          <w:sz w:val="28"/>
          <w:szCs w:val="28"/>
        </w:rPr>
      </w:pPr>
      <w:r>
        <w:rPr>
          <w:sz w:val="28"/>
          <w:szCs w:val="28"/>
        </w:rPr>
        <w:t xml:space="preserve">        </w:t>
      </w:r>
      <w:r w:rsidR="00B443D2">
        <w:rPr>
          <w:sz w:val="28"/>
          <w:szCs w:val="28"/>
        </w:rPr>
        <w:tab/>
      </w:r>
      <w:r>
        <w:rPr>
          <w:sz w:val="28"/>
          <w:szCs w:val="28"/>
        </w:rPr>
        <w:t xml:space="preserve">В </w:t>
      </w:r>
      <w:r w:rsidRPr="00CA63B0">
        <w:rPr>
          <w:sz w:val="28"/>
          <w:szCs w:val="28"/>
        </w:rPr>
        <w:t xml:space="preserve">последующие годы планируется </w:t>
      </w:r>
      <w:r>
        <w:rPr>
          <w:sz w:val="28"/>
          <w:szCs w:val="28"/>
        </w:rPr>
        <w:t>рост показателя</w:t>
      </w:r>
      <w:r w:rsidRPr="00CA63B0">
        <w:rPr>
          <w:sz w:val="28"/>
          <w:szCs w:val="28"/>
        </w:rPr>
        <w:t>:</w:t>
      </w:r>
      <w:r>
        <w:rPr>
          <w:sz w:val="28"/>
          <w:szCs w:val="28"/>
        </w:rPr>
        <w:t xml:space="preserve"> в 2023</w:t>
      </w:r>
      <w:r w:rsidRPr="001C76CA">
        <w:rPr>
          <w:sz w:val="28"/>
          <w:szCs w:val="28"/>
        </w:rPr>
        <w:t xml:space="preserve"> году – </w:t>
      </w:r>
      <w:r w:rsidRPr="00D80CC4">
        <w:rPr>
          <w:sz w:val="28"/>
          <w:szCs w:val="28"/>
        </w:rPr>
        <w:t>2</w:t>
      </w:r>
      <w:r>
        <w:rPr>
          <w:sz w:val="28"/>
          <w:szCs w:val="28"/>
        </w:rPr>
        <w:t>9,45</w:t>
      </w:r>
      <w:r w:rsidRPr="001C76CA">
        <w:rPr>
          <w:sz w:val="28"/>
          <w:szCs w:val="28"/>
        </w:rPr>
        <w:t xml:space="preserve"> кв.м; </w:t>
      </w:r>
      <w:r>
        <w:rPr>
          <w:sz w:val="28"/>
          <w:szCs w:val="28"/>
        </w:rPr>
        <w:t>в 2024</w:t>
      </w:r>
      <w:r w:rsidRPr="001C76CA">
        <w:rPr>
          <w:sz w:val="28"/>
          <w:szCs w:val="28"/>
        </w:rPr>
        <w:t xml:space="preserve"> году – </w:t>
      </w:r>
      <w:r>
        <w:rPr>
          <w:sz w:val="28"/>
          <w:szCs w:val="28"/>
        </w:rPr>
        <w:t xml:space="preserve">30,49 </w:t>
      </w:r>
      <w:r w:rsidRPr="001C76CA">
        <w:rPr>
          <w:sz w:val="28"/>
          <w:szCs w:val="28"/>
        </w:rPr>
        <w:t>кв.м.</w:t>
      </w:r>
      <w:r w:rsidRPr="00CA63B0">
        <w:rPr>
          <w:sz w:val="28"/>
          <w:szCs w:val="28"/>
        </w:rPr>
        <w:t xml:space="preserve"> </w:t>
      </w:r>
    </w:p>
    <w:p w:rsidR="00544612" w:rsidRPr="008412F7" w:rsidRDefault="00544612" w:rsidP="0057172D">
      <w:pPr>
        <w:ind w:firstLine="708"/>
        <w:jc w:val="both"/>
        <w:rPr>
          <w:sz w:val="28"/>
          <w:szCs w:val="28"/>
        </w:rPr>
      </w:pPr>
      <w:r w:rsidRPr="008412F7">
        <w:rPr>
          <w:sz w:val="28"/>
          <w:szCs w:val="28"/>
        </w:rPr>
        <w:t>В соответствии с Соглашением о реализации программы по вводу жилья в эксплуатацию на 2022-2030 гг. на территории муниципального образования «Город Азов» плановые показатели ввода жилья в 2023 году составит 75,31 тыс.кв.м</w:t>
      </w:r>
      <w:r w:rsidR="00C8008B" w:rsidRPr="008412F7">
        <w:rPr>
          <w:sz w:val="28"/>
          <w:szCs w:val="28"/>
        </w:rPr>
        <w:t>; в</w:t>
      </w:r>
      <w:r w:rsidRPr="008412F7">
        <w:rPr>
          <w:sz w:val="28"/>
          <w:szCs w:val="28"/>
        </w:rPr>
        <w:t xml:space="preserve"> 2024 году – 81,78 тыс.кв.м.</w:t>
      </w:r>
    </w:p>
    <w:p w:rsidR="00AA40BF" w:rsidRPr="008412F7" w:rsidRDefault="00AA40BF" w:rsidP="00B057C2">
      <w:pPr>
        <w:tabs>
          <w:tab w:val="left" w:pos="709"/>
        </w:tabs>
        <w:suppressAutoHyphens w:val="0"/>
        <w:jc w:val="both"/>
        <w:rPr>
          <w:b/>
          <w:sz w:val="28"/>
          <w:szCs w:val="28"/>
          <w:highlight w:val="yellow"/>
          <w:lang w:eastAsia="ru-RU"/>
        </w:rPr>
      </w:pPr>
    </w:p>
    <w:p w:rsidR="00AA40BF" w:rsidRDefault="00AA40BF" w:rsidP="0057172D">
      <w:pPr>
        <w:ind w:firstLine="709"/>
        <w:jc w:val="both"/>
        <w:rPr>
          <w:sz w:val="28"/>
          <w:szCs w:val="28"/>
        </w:rPr>
      </w:pPr>
      <w:r w:rsidRPr="008412F7">
        <w:rPr>
          <w:b/>
          <w:bCs/>
          <w:sz w:val="28"/>
          <w:szCs w:val="28"/>
        </w:rPr>
        <w:t>Общая площадь жилых помещений, приходящаяся в среднем на одного жителя, введенная в действие за год</w:t>
      </w:r>
      <w:r w:rsidRPr="008412F7">
        <w:rPr>
          <w:sz w:val="28"/>
          <w:szCs w:val="28"/>
        </w:rPr>
        <w:t>:</w:t>
      </w:r>
    </w:p>
    <w:p w:rsidR="00B443D2" w:rsidRPr="00F03506" w:rsidRDefault="00B443D2" w:rsidP="0057172D">
      <w:pPr>
        <w:ind w:firstLine="708"/>
        <w:jc w:val="both"/>
        <w:rPr>
          <w:sz w:val="28"/>
          <w:szCs w:val="28"/>
        </w:rPr>
      </w:pPr>
      <w:r>
        <w:rPr>
          <w:sz w:val="28"/>
          <w:szCs w:val="28"/>
        </w:rPr>
        <w:t>В 2019</w:t>
      </w:r>
      <w:r w:rsidRPr="00487C47">
        <w:rPr>
          <w:sz w:val="28"/>
          <w:szCs w:val="28"/>
        </w:rPr>
        <w:t xml:space="preserve"> году</w:t>
      </w:r>
      <w:r>
        <w:rPr>
          <w:sz w:val="28"/>
          <w:szCs w:val="28"/>
        </w:rPr>
        <w:t xml:space="preserve"> показатель составил 0,83</w:t>
      </w:r>
      <w:r w:rsidRPr="00487C47">
        <w:rPr>
          <w:sz w:val="28"/>
          <w:szCs w:val="28"/>
        </w:rPr>
        <w:t xml:space="preserve"> кв.м</w:t>
      </w:r>
      <w:r>
        <w:rPr>
          <w:sz w:val="28"/>
          <w:szCs w:val="28"/>
        </w:rPr>
        <w:t>, в 2020 году показатель достиг 0,87 кв.м за счет</w:t>
      </w:r>
      <w:r w:rsidRPr="00F03506">
        <w:rPr>
          <w:sz w:val="28"/>
          <w:szCs w:val="28"/>
        </w:rPr>
        <w:t xml:space="preserve"> роста ввода  жилья – </w:t>
      </w:r>
      <w:r w:rsidRPr="00FA59B4">
        <w:rPr>
          <w:sz w:val="28"/>
          <w:szCs w:val="28"/>
        </w:rPr>
        <w:t>69,63</w:t>
      </w:r>
      <w:r w:rsidRPr="00F03506">
        <w:rPr>
          <w:sz w:val="28"/>
          <w:szCs w:val="28"/>
        </w:rPr>
        <w:t xml:space="preserve"> тыс.кв.м,</w:t>
      </w:r>
      <w:r>
        <w:rPr>
          <w:sz w:val="28"/>
          <w:szCs w:val="28"/>
        </w:rPr>
        <w:t xml:space="preserve"> в</w:t>
      </w:r>
      <w:r w:rsidRPr="00F03506">
        <w:rPr>
          <w:sz w:val="28"/>
          <w:szCs w:val="28"/>
        </w:rPr>
        <w:t xml:space="preserve"> 2021году пока</w:t>
      </w:r>
      <w:r>
        <w:rPr>
          <w:sz w:val="28"/>
          <w:szCs w:val="28"/>
        </w:rPr>
        <w:t>затель стал ниже</w:t>
      </w:r>
      <w:r w:rsidRPr="00F03506">
        <w:rPr>
          <w:sz w:val="28"/>
          <w:szCs w:val="28"/>
        </w:rPr>
        <w:t xml:space="preserve"> - </w:t>
      </w:r>
      <w:r>
        <w:rPr>
          <w:sz w:val="28"/>
          <w:szCs w:val="28"/>
        </w:rPr>
        <w:t>0,82</w:t>
      </w:r>
      <w:r w:rsidRPr="00F03506">
        <w:rPr>
          <w:sz w:val="28"/>
          <w:szCs w:val="28"/>
        </w:rPr>
        <w:t xml:space="preserve"> кв.м, т.к. вво</w:t>
      </w:r>
      <w:r>
        <w:rPr>
          <w:sz w:val="28"/>
          <w:szCs w:val="28"/>
        </w:rPr>
        <w:t>д жилья в 2021 году составил</w:t>
      </w:r>
      <w:r w:rsidRPr="00F03506">
        <w:rPr>
          <w:sz w:val="28"/>
          <w:szCs w:val="28"/>
        </w:rPr>
        <w:t xml:space="preserve"> </w:t>
      </w:r>
      <w:r>
        <w:rPr>
          <w:sz w:val="28"/>
          <w:szCs w:val="28"/>
        </w:rPr>
        <w:t>65, 265</w:t>
      </w:r>
      <w:r w:rsidRPr="00F03506">
        <w:rPr>
          <w:sz w:val="28"/>
          <w:szCs w:val="28"/>
        </w:rPr>
        <w:t xml:space="preserve"> ты</w:t>
      </w:r>
      <w:r>
        <w:rPr>
          <w:sz w:val="28"/>
          <w:szCs w:val="28"/>
        </w:rPr>
        <w:t>с.кв.м</w:t>
      </w:r>
      <w:r w:rsidRPr="00F03506">
        <w:rPr>
          <w:sz w:val="28"/>
          <w:szCs w:val="28"/>
        </w:rPr>
        <w:t>,</w:t>
      </w:r>
      <w:r>
        <w:rPr>
          <w:sz w:val="28"/>
          <w:szCs w:val="28"/>
        </w:rPr>
        <w:t xml:space="preserve"> что ниже чем в 2020 году;</w:t>
      </w:r>
      <w:r w:rsidRPr="00F03506">
        <w:rPr>
          <w:sz w:val="28"/>
          <w:szCs w:val="28"/>
        </w:rPr>
        <w:t xml:space="preserve"> в 2022 году – ожидается </w:t>
      </w:r>
      <w:r>
        <w:rPr>
          <w:sz w:val="28"/>
          <w:szCs w:val="28"/>
        </w:rPr>
        <w:t xml:space="preserve">показатель - </w:t>
      </w:r>
      <w:r w:rsidRPr="00F03506">
        <w:rPr>
          <w:sz w:val="28"/>
          <w:szCs w:val="28"/>
        </w:rPr>
        <w:t>0,</w:t>
      </w:r>
      <w:r>
        <w:rPr>
          <w:sz w:val="28"/>
          <w:szCs w:val="28"/>
        </w:rPr>
        <w:t>61</w:t>
      </w:r>
      <w:r w:rsidRPr="00F03506">
        <w:rPr>
          <w:sz w:val="28"/>
          <w:szCs w:val="28"/>
        </w:rPr>
        <w:t xml:space="preserve"> кв.м в связи с</w:t>
      </w:r>
      <w:r>
        <w:rPr>
          <w:sz w:val="28"/>
          <w:szCs w:val="28"/>
        </w:rPr>
        <w:t>о</w:t>
      </w:r>
      <w:r w:rsidRPr="00F03506">
        <w:rPr>
          <w:sz w:val="28"/>
          <w:szCs w:val="28"/>
        </w:rPr>
        <w:t xml:space="preserve"> </w:t>
      </w:r>
      <w:r>
        <w:rPr>
          <w:sz w:val="28"/>
          <w:szCs w:val="28"/>
        </w:rPr>
        <w:t>значительным падением роста</w:t>
      </w:r>
      <w:r w:rsidRPr="00F03506">
        <w:rPr>
          <w:sz w:val="28"/>
          <w:szCs w:val="28"/>
        </w:rPr>
        <w:t xml:space="preserve"> ввода жилья </w:t>
      </w:r>
      <w:r>
        <w:rPr>
          <w:sz w:val="28"/>
          <w:szCs w:val="28"/>
        </w:rPr>
        <w:t>до 48,00</w:t>
      </w:r>
      <w:r w:rsidRPr="00F03506">
        <w:rPr>
          <w:sz w:val="28"/>
          <w:szCs w:val="28"/>
        </w:rPr>
        <w:t xml:space="preserve"> тыс.кв.м.</w:t>
      </w:r>
      <w:r>
        <w:rPr>
          <w:sz w:val="28"/>
          <w:szCs w:val="28"/>
        </w:rPr>
        <w:t>, в 2023 году планируется рост показателя – 0,94 кв. м</w:t>
      </w:r>
      <w:r w:rsidR="00C8008B">
        <w:rPr>
          <w:sz w:val="28"/>
          <w:szCs w:val="28"/>
        </w:rPr>
        <w:t>,</w:t>
      </w:r>
      <w:r>
        <w:rPr>
          <w:sz w:val="28"/>
          <w:szCs w:val="28"/>
        </w:rPr>
        <w:t xml:space="preserve"> на фоне увеличения площади вводимого жилья – 75,31 тыс. кв. и в 2024 – 1,03 кв.м при вводе жилья 81,78 кв.м в соответствии с Соглашением.</w:t>
      </w:r>
    </w:p>
    <w:p w:rsidR="00AA40BF" w:rsidRPr="00360318" w:rsidRDefault="00AA40BF" w:rsidP="0057172D">
      <w:pPr>
        <w:suppressAutoHyphens w:val="0"/>
        <w:jc w:val="both"/>
        <w:rPr>
          <w:sz w:val="28"/>
          <w:szCs w:val="28"/>
          <w:highlight w:val="yellow"/>
          <w:lang w:eastAsia="ru-RU"/>
        </w:rPr>
      </w:pPr>
    </w:p>
    <w:p w:rsidR="00AA40BF" w:rsidRPr="000D07AC" w:rsidRDefault="00AA40BF" w:rsidP="0057172D">
      <w:pPr>
        <w:suppressAutoHyphens w:val="0"/>
        <w:ind w:firstLine="709"/>
        <w:jc w:val="both"/>
        <w:rPr>
          <w:sz w:val="28"/>
          <w:szCs w:val="28"/>
          <w:lang w:eastAsia="ru-RU"/>
        </w:rPr>
      </w:pPr>
      <w:r w:rsidRPr="000D07AC">
        <w:rPr>
          <w:b/>
          <w:sz w:val="28"/>
          <w:szCs w:val="28"/>
          <w:lang w:eastAsia="ru-RU"/>
        </w:rPr>
        <w:t>Показатель</w:t>
      </w:r>
      <w:r w:rsidRPr="000D07AC">
        <w:rPr>
          <w:b/>
          <w:sz w:val="28"/>
          <w:szCs w:val="28"/>
          <w:lang w:eastAsia="ru-RU"/>
        </w:rPr>
        <w:tab/>
        <w:t>25.  Площадь земельных участков, предоставленных для строительства в расчете на 10 тыс. человек населения, -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r w:rsidRPr="000D07AC">
        <w:rPr>
          <w:sz w:val="28"/>
          <w:szCs w:val="28"/>
          <w:lang w:eastAsia="ru-RU"/>
        </w:rPr>
        <w:t>.</w:t>
      </w:r>
    </w:p>
    <w:p w:rsidR="000D07AC" w:rsidRPr="000D07AC" w:rsidRDefault="000D07AC" w:rsidP="0057172D">
      <w:pPr>
        <w:suppressAutoHyphens w:val="0"/>
        <w:ind w:firstLine="709"/>
        <w:jc w:val="both"/>
        <w:rPr>
          <w:sz w:val="28"/>
          <w:szCs w:val="28"/>
          <w:lang w:eastAsia="ru-RU"/>
        </w:rPr>
      </w:pPr>
      <w:r w:rsidRPr="000D07AC">
        <w:rPr>
          <w:sz w:val="28"/>
          <w:szCs w:val="28"/>
          <w:lang w:eastAsia="ru-RU"/>
        </w:rPr>
        <w:t xml:space="preserve">По итогам 2019 года площадь земельных участков, предоставленных для строительства в расчете на 10 тыс. населения составила </w:t>
      </w:r>
      <w:r w:rsidR="007B7E28">
        <w:rPr>
          <w:sz w:val="28"/>
          <w:szCs w:val="28"/>
          <w:lang w:eastAsia="ru-RU"/>
        </w:rPr>
        <w:t>-</w:t>
      </w:r>
      <w:r w:rsidRPr="000D07AC">
        <w:rPr>
          <w:sz w:val="28"/>
          <w:szCs w:val="28"/>
          <w:lang w:eastAsia="ru-RU"/>
        </w:rPr>
        <w:t xml:space="preserve"> 5,7 га, 2020 году</w:t>
      </w:r>
      <w:r w:rsidR="007B7E28">
        <w:rPr>
          <w:sz w:val="28"/>
          <w:szCs w:val="28"/>
          <w:lang w:eastAsia="ru-RU"/>
        </w:rPr>
        <w:t xml:space="preserve"> </w:t>
      </w:r>
      <w:r w:rsidRPr="000D07AC">
        <w:rPr>
          <w:sz w:val="28"/>
          <w:szCs w:val="28"/>
          <w:lang w:eastAsia="ru-RU"/>
        </w:rPr>
        <w:t>- 2,2</w:t>
      </w:r>
      <w:r>
        <w:rPr>
          <w:sz w:val="28"/>
          <w:szCs w:val="28"/>
          <w:lang w:eastAsia="ru-RU"/>
        </w:rPr>
        <w:t xml:space="preserve"> </w:t>
      </w:r>
      <w:r w:rsidRPr="000D07AC">
        <w:rPr>
          <w:sz w:val="28"/>
          <w:szCs w:val="28"/>
          <w:lang w:eastAsia="ru-RU"/>
        </w:rPr>
        <w:t xml:space="preserve">га, 2021 год </w:t>
      </w:r>
      <w:r w:rsidR="007B7E28">
        <w:rPr>
          <w:sz w:val="28"/>
          <w:szCs w:val="28"/>
          <w:lang w:eastAsia="ru-RU"/>
        </w:rPr>
        <w:t>-</w:t>
      </w:r>
      <w:r w:rsidRPr="000D07AC">
        <w:rPr>
          <w:sz w:val="28"/>
          <w:szCs w:val="28"/>
          <w:lang w:eastAsia="ru-RU"/>
        </w:rPr>
        <w:t xml:space="preserve"> 0,6</w:t>
      </w:r>
      <w:r>
        <w:rPr>
          <w:sz w:val="28"/>
          <w:szCs w:val="28"/>
          <w:lang w:eastAsia="ru-RU"/>
        </w:rPr>
        <w:t xml:space="preserve"> </w:t>
      </w:r>
      <w:r w:rsidRPr="000D07AC">
        <w:rPr>
          <w:sz w:val="28"/>
          <w:szCs w:val="28"/>
          <w:lang w:eastAsia="ru-RU"/>
        </w:rPr>
        <w:t>га.</w:t>
      </w:r>
    </w:p>
    <w:p w:rsidR="000D07AC" w:rsidRPr="000D07AC" w:rsidRDefault="000D07AC" w:rsidP="0057172D">
      <w:pPr>
        <w:suppressAutoHyphens w:val="0"/>
        <w:ind w:firstLine="709"/>
        <w:jc w:val="both"/>
        <w:rPr>
          <w:sz w:val="28"/>
          <w:szCs w:val="28"/>
          <w:lang w:eastAsia="ru-RU"/>
        </w:rPr>
      </w:pPr>
      <w:r w:rsidRPr="000D07AC">
        <w:rPr>
          <w:sz w:val="28"/>
          <w:szCs w:val="28"/>
          <w:lang w:eastAsia="ru-RU"/>
        </w:rPr>
        <w:lastRenderedPageBreak/>
        <w:t>Показатель предоставленных земельных участков для строительства по сравнению</w:t>
      </w:r>
      <w:r w:rsidR="00B81251">
        <w:rPr>
          <w:sz w:val="28"/>
          <w:szCs w:val="28"/>
          <w:lang w:eastAsia="ru-RU"/>
        </w:rPr>
        <w:t xml:space="preserve"> с предыдущим 2020 годом снижен.</w:t>
      </w:r>
      <w:r w:rsidRPr="000D07AC">
        <w:rPr>
          <w:sz w:val="28"/>
          <w:szCs w:val="28"/>
          <w:lang w:eastAsia="ru-RU"/>
        </w:rPr>
        <w:t xml:space="preserve"> </w:t>
      </w:r>
      <w:r w:rsidR="00B81251">
        <w:rPr>
          <w:sz w:val="28"/>
          <w:szCs w:val="28"/>
          <w:lang w:eastAsia="ru-RU"/>
        </w:rPr>
        <w:t>С</w:t>
      </w:r>
      <w:r w:rsidRPr="000D07AC">
        <w:rPr>
          <w:sz w:val="28"/>
          <w:szCs w:val="28"/>
          <w:lang w:eastAsia="ru-RU"/>
        </w:rPr>
        <w:t xml:space="preserve">ущественное влияние на данный фактор </w:t>
      </w:r>
      <w:r w:rsidR="00B81251">
        <w:rPr>
          <w:sz w:val="28"/>
          <w:szCs w:val="28"/>
          <w:lang w:eastAsia="ru-RU"/>
        </w:rPr>
        <w:t xml:space="preserve">оказывает </w:t>
      </w:r>
      <w:r w:rsidRPr="000D07AC">
        <w:rPr>
          <w:sz w:val="28"/>
          <w:szCs w:val="28"/>
          <w:lang w:eastAsia="ru-RU"/>
        </w:rPr>
        <w:t>эпидемиологическ</w:t>
      </w:r>
      <w:r w:rsidR="00A619C2">
        <w:rPr>
          <w:sz w:val="28"/>
          <w:szCs w:val="28"/>
          <w:lang w:eastAsia="ru-RU"/>
        </w:rPr>
        <w:t>ая ситуация</w:t>
      </w:r>
      <w:r w:rsidRPr="000D07AC">
        <w:rPr>
          <w:sz w:val="28"/>
          <w:szCs w:val="28"/>
          <w:lang w:eastAsia="ru-RU"/>
        </w:rPr>
        <w:t xml:space="preserve"> «COVID-19».</w:t>
      </w:r>
    </w:p>
    <w:p w:rsidR="000D07AC" w:rsidRPr="000D07AC" w:rsidRDefault="000D07AC" w:rsidP="0057172D">
      <w:pPr>
        <w:suppressAutoHyphens w:val="0"/>
        <w:ind w:firstLine="709"/>
        <w:jc w:val="both"/>
        <w:rPr>
          <w:sz w:val="28"/>
          <w:szCs w:val="28"/>
          <w:lang w:eastAsia="ru-RU"/>
        </w:rPr>
      </w:pPr>
      <w:r w:rsidRPr="000D07AC">
        <w:rPr>
          <w:sz w:val="28"/>
          <w:szCs w:val="28"/>
          <w:lang w:eastAsia="ru-RU"/>
        </w:rPr>
        <w:t xml:space="preserve">Для увеличения площади земельных участков, предоставленных для строительства, администрацией города Азова ведется постоянная работа по вовлечению в хозяйственный оборот максимального количества земельных участков. В 2022 году планируется тенденция роста показателя – 0,8 </w:t>
      </w:r>
      <w:r w:rsidR="00A619C2" w:rsidRPr="000D07AC">
        <w:rPr>
          <w:sz w:val="28"/>
          <w:szCs w:val="28"/>
          <w:lang w:eastAsia="ru-RU"/>
        </w:rPr>
        <w:t>га, в</w:t>
      </w:r>
      <w:r w:rsidRPr="000D07AC">
        <w:rPr>
          <w:sz w:val="28"/>
          <w:szCs w:val="28"/>
          <w:lang w:eastAsia="ru-RU"/>
        </w:rPr>
        <w:t xml:space="preserve"> 2023 году – 0,8</w:t>
      </w:r>
      <w:r w:rsidR="00A619C2">
        <w:rPr>
          <w:sz w:val="28"/>
          <w:szCs w:val="28"/>
          <w:lang w:eastAsia="ru-RU"/>
        </w:rPr>
        <w:t xml:space="preserve"> </w:t>
      </w:r>
      <w:r w:rsidRPr="000D07AC">
        <w:rPr>
          <w:sz w:val="28"/>
          <w:szCs w:val="28"/>
          <w:lang w:eastAsia="ru-RU"/>
        </w:rPr>
        <w:t>га, в 2024году – 0,8</w:t>
      </w:r>
      <w:r w:rsidR="00A619C2">
        <w:rPr>
          <w:sz w:val="28"/>
          <w:szCs w:val="28"/>
          <w:lang w:eastAsia="ru-RU"/>
        </w:rPr>
        <w:t xml:space="preserve"> </w:t>
      </w:r>
      <w:r w:rsidRPr="000D07AC">
        <w:rPr>
          <w:sz w:val="28"/>
          <w:szCs w:val="28"/>
          <w:lang w:eastAsia="ru-RU"/>
        </w:rPr>
        <w:t>га.</w:t>
      </w:r>
    </w:p>
    <w:p w:rsidR="000D07AC" w:rsidRPr="000D07AC" w:rsidRDefault="000D07AC" w:rsidP="0057172D">
      <w:pPr>
        <w:suppressAutoHyphens w:val="0"/>
        <w:ind w:firstLine="709"/>
        <w:jc w:val="both"/>
        <w:rPr>
          <w:sz w:val="28"/>
          <w:szCs w:val="28"/>
          <w:lang w:eastAsia="ru-RU"/>
        </w:rPr>
      </w:pPr>
      <w:r w:rsidRPr="000D07AC">
        <w:rPr>
          <w:sz w:val="28"/>
          <w:szCs w:val="28"/>
          <w:lang w:eastAsia="ru-RU"/>
        </w:rPr>
        <w:t xml:space="preserve">Показатель по земельным участкам, предоставленным для жилищного строительства, индивидуального строительства и комплексного освоения в целях жилищного </w:t>
      </w:r>
      <w:r w:rsidR="00A619C2" w:rsidRPr="000D07AC">
        <w:rPr>
          <w:sz w:val="28"/>
          <w:szCs w:val="28"/>
          <w:lang w:eastAsia="ru-RU"/>
        </w:rPr>
        <w:t>строительства составил</w:t>
      </w:r>
      <w:r w:rsidRPr="000D07AC">
        <w:rPr>
          <w:sz w:val="28"/>
          <w:szCs w:val="28"/>
          <w:lang w:eastAsia="ru-RU"/>
        </w:rPr>
        <w:t>, в 2019 году – показатель составил– 0,9</w:t>
      </w:r>
      <w:r w:rsidR="00027E43">
        <w:rPr>
          <w:sz w:val="28"/>
          <w:szCs w:val="28"/>
          <w:lang w:eastAsia="ru-RU"/>
        </w:rPr>
        <w:t xml:space="preserve"> </w:t>
      </w:r>
      <w:r w:rsidRPr="000D07AC">
        <w:rPr>
          <w:sz w:val="28"/>
          <w:szCs w:val="28"/>
          <w:lang w:eastAsia="ru-RU"/>
        </w:rPr>
        <w:t>га, 2020-0,75</w:t>
      </w:r>
      <w:r w:rsidR="00027E43">
        <w:rPr>
          <w:sz w:val="28"/>
          <w:szCs w:val="28"/>
          <w:lang w:eastAsia="ru-RU"/>
        </w:rPr>
        <w:t xml:space="preserve"> </w:t>
      </w:r>
      <w:r w:rsidRPr="000D07AC">
        <w:rPr>
          <w:sz w:val="28"/>
          <w:szCs w:val="28"/>
          <w:lang w:eastAsia="ru-RU"/>
        </w:rPr>
        <w:t>га, 2021 – 0,0</w:t>
      </w:r>
      <w:r w:rsidR="00027E43">
        <w:rPr>
          <w:sz w:val="28"/>
          <w:szCs w:val="28"/>
          <w:lang w:eastAsia="ru-RU"/>
        </w:rPr>
        <w:t xml:space="preserve"> га.</w:t>
      </w:r>
    </w:p>
    <w:p w:rsidR="000D07AC" w:rsidRPr="00360318" w:rsidRDefault="000D07AC" w:rsidP="0057172D">
      <w:pPr>
        <w:suppressAutoHyphens w:val="0"/>
        <w:ind w:firstLine="709"/>
        <w:jc w:val="both"/>
        <w:rPr>
          <w:sz w:val="28"/>
          <w:szCs w:val="28"/>
          <w:highlight w:val="yellow"/>
          <w:lang w:eastAsia="ru-RU"/>
        </w:rPr>
      </w:pPr>
      <w:r w:rsidRPr="000D07AC">
        <w:rPr>
          <w:sz w:val="28"/>
          <w:szCs w:val="28"/>
          <w:lang w:eastAsia="ru-RU"/>
        </w:rPr>
        <w:t>В 2022</w:t>
      </w:r>
      <w:r w:rsidR="00027E43">
        <w:rPr>
          <w:sz w:val="28"/>
          <w:szCs w:val="28"/>
          <w:lang w:eastAsia="ru-RU"/>
        </w:rPr>
        <w:t xml:space="preserve"> </w:t>
      </w:r>
      <w:r w:rsidRPr="000D07AC">
        <w:rPr>
          <w:sz w:val="28"/>
          <w:szCs w:val="28"/>
          <w:lang w:eastAsia="ru-RU"/>
        </w:rPr>
        <w:t xml:space="preserve">году планируется </w:t>
      </w:r>
      <w:r w:rsidR="000F757A" w:rsidRPr="000D07AC">
        <w:rPr>
          <w:sz w:val="28"/>
          <w:szCs w:val="28"/>
          <w:lang w:eastAsia="ru-RU"/>
        </w:rPr>
        <w:t>– 0</w:t>
      </w:r>
      <w:r w:rsidRPr="000D07AC">
        <w:rPr>
          <w:sz w:val="28"/>
          <w:szCs w:val="28"/>
          <w:lang w:eastAsia="ru-RU"/>
        </w:rPr>
        <w:t>,0 га; в 2023 году – 0,0 га, в 2024 году – 0,0 га.</w:t>
      </w:r>
    </w:p>
    <w:p w:rsidR="00027E43" w:rsidRPr="00A220B2" w:rsidRDefault="00027E43" w:rsidP="0057172D">
      <w:pPr>
        <w:suppressAutoHyphens w:val="0"/>
        <w:ind w:firstLine="709"/>
        <w:jc w:val="both"/>
        <w:rPr>
          <w:b/>
          <w:sz w:val="28"/>
          <w:szCs w:val="28"/>
          <w:lang w:eastAsia="ru-RU"/>
        </w:rPr>
      </w:pPr>
    </w:p>
    <w:p w:rsidR="00AA40BF" w:rsidRPr="00A220B2" w:rsidRDefault="00AA40BF" w:rsidP="0057172D">
      <w:pPr>
        <w:suppressAutoHyphens w:val="0"/>
        <w:ind w:firstLine="709"/>
        <w:jc w:val="both"/>
        <w:rPr>
          <w:b/>
          <w:sz w:val="28"/>
          <w:szCs w:val="28"/>
          <w:lang w:eastAsia="ru-RU"/>
        </w:rPr>
      </w:pPr>
      <w:r w:rsidRPr="00A220B2">
        <w:rPr>
          <w:b/>
          <w:sz w:val="28"/>
          <w:szCs w:val="28"/>
          <w:lang w:eastAsia="ru-RU"/>
        </w:rPr>
        <w:t>Показатель 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AA40BF" w:rsidRPr="00A220B2" w:rsidRDefault="00AA40BF" w:rsidP="0057172D">
      <w:pPr>
        <w:suppressAutoHyphens w:val="0"/>
        <w:jc w:val="both"/>
        <w:rPr>
          <w:b/>
          <w:color w:val="ED7D31"/>
          <w:sz w:val="28"/>
          <w:szCs w:val="28"/>
          <w:lang w:eastAsia="ru-RU"/>
        </w:rPr>
      </w:pPr>
      <w:r w:rsidRPr="00A220B2">
        <w:rPr>
          <w:b/>
          <w:sz w:val="28"/>
          <w:szCs w:val="28"/>
          <w:lang w:eastAsia="ru-RU"/>
        </w:rPr>
        <w:t>- объектов жилищного строительства – в течении 3 лет;</w:t>
      </w:r>
    </w:p>
    <w:p w:rsidR="00AA40BF" w:rsidRPr="00A220B2" w:rsidRDefault="00AA40BF" w:rsidP="0057172D">
      <w:pPr>
        <w:suppressAutoHyphens w:val="0"/>
        <w:jc w:val="both"/>
        <w:rPr>
          <w:b/>
          <w:sz w:val="28"/>
          <w:szCs w:val="28"/>
          <w:lang w:eastAsia="ru-RU"/>
        </w:rPr>
      </w:pPr>
      <w:r w:rsidRPr="00A220B2">
        <w:rPr>
          <w:b/>
          <w:sz w:val="28"/>
          <w:szCs w:val="28"/>
          <w:lang w:eastAsia="ru-RU"/>
        </w:rPr>
        <w:t>- иных объектов капитального строительства – в течении 5 лет.</w:t>
      </w:r>
    </w:p>
    <w:p w:rsidR="00712227" w:rsidRDefault="00712227" w:rsidP="0057172D">
      <w:pPr>
        <w:suppressAutoHyphens w:val="0"/>
        <w:ind w:firstLine="708"/>
        <w:jc w:val="both"/>
        <w:rPr>
          <w:b/>
          <w:sz w:val="28"/>
          <w:szCs w:val="28"/>
          <w:lang w:eastAsia="ru-RU"/>
        </w:rPr>
      </w:pPr>
    </w:p>
    <w:p w:rsidR="00AA40BF" w:rsidRDefault="00AA40BF" w:rsidP="0057172D">
      <w:pPr>
        <w:suppressAutoHyphens w:val="0"/>
        <w:ind w:firstLine="708"/>
        <w:jc w:val="both"/>
        <w:rPr>
          <w:b/>
          <w:sz w:val="28"/>
          <w:szCs w:val="28"/>
          <w:lang w:eastAsia="ru-RU"/>
        </w:rPr>
      </w:pPr>
      <w:r w:rsidRPr="00A220B2">
        <w:rPr>
          <w:b/>
          <w:sz w:val="28"/>
          <w:szCs w:val="28"/>
          <w:lang w:eastAsia="ru-RU"/>
        </w:rPr>
        <w:t>Объекты жилищного строительства, на которые в течении 3 лет не получено разрешение на ввод в эксплуатацию:</w:t>
      </w:r>
    </w:p>
    <w:p w:rsidR="007B7E28" w:rsidRDefault="007B7E28" w:rsidP="0057172D">
      <w:pPr>
        <w:jc w:val="both"/>
        <w:rPr>
          <w:sz w:val="28"/>
          <w:szCs w:val="28"/>
        </w:rPr>
      </w:pPr>
      <w:r>
        <w:rPr>
          <w:sz w:val="28"/>
          <w:szCs w:val="28"/>
        </w:rPr>
        <w:t>В 2019 году показатель составил – 8803,00</w:t>
      </w:r>
      <w:r w:rsidRPr="006A262D">
        <w:rPr>
          <w:sz w:val="28"/>
          <w:szCs w:val="28"/>
        </w:rPr>
        <w:t xml:space="preserve"> кв.м</w:t>
      </w:r>
      <w:r>
        <w:rPr>
          <w:sz w:val="28"/>
          <w:szCs w:val="28"/>
        </w:rPr>
        <w:t xml:space="preserve">, в 2020 году – 12904,00 кв.м, в 2021 году показатель составил 9128,00 кв.м. </w:t>
      </w:r>
    </w:p>
    <w:p w:rsidR="007B7E28" w:rsidRDefault="000F757A" w:rsidP="0057172D">
      <w:pPr>
        <w:ind w:firstLine="708"/>
        <w:jc w:val="both"/>
        <w:rPr>
          <w:sz w:val="28"/>
          <w:szCs w:val="28"/>
        </w:rPr>
      </w:pPr>
      <w:r>
        <w:rPr>
          <w:sz w:val="28"/>
          <w:szCs w:val="28"/>
        </w:rPr>
        <w:t>П</w:t>
      </w:r>
      <w:r w:rsidR="007B7E28">
        <w:rPr>
          <w:sz w:val="28"/>
          <w:szCs w:val="28"/>
        </w:rPr>
        <w:t xml:space="preserve">оказатель составил 8803,00 </w:t>
      </w:r>
      <w:r>
        <w:rPr>
          <w:sz w:val="28"/>
          <w:szCs w:val="28"/>
        </w:rPr>
        <w:t>кв.м в 2019 году в</w:t>
      </w:r>
      <w:r w:rsidR="007B7E28">
        <w:rPr>
          <w:sz w:val="28"/>
          <w:szCs w:val="28"/>
        </w:rPr>
        <w:t xml:space="preserve"> связи с вводом в эксплуатацию многоэтажного жилого</w:t>
      </w:r>
      <w:r w:rsidR="007B7E28" w:rsidRPr="00933C44">
        <w:rPr>
          <w:sz w:val="28"/>
          <w:szCs w:val="28"/>
        </w:rPr>
        <w:t xml:space="preserve"> дом</w:t>
      </w:r>
      <w:r w:rsidR="007B7E28">
        <w:rPr>
          <w:sz w:val="28"/>
          <w:szCs w:val="28"/>
        </w:rPr>
        <w:t>а</w:t>
      </w:r>
      <w:r w:rsidR="007B7E28" w:rsidRPr="00933C44">
        <w:rPr>
          <w:sz w:val="28"/>
          <w:szCs w:val="28"/>
        </w:rPr>
        <w:t xml:space="preserve"> с объектами общественного назначения по ул. Мира, 99, Застройщик: ООО «Подъем» на земельном участке площадью </w:t>
      </w:r>
      <w:r w:rsidR="00D4147B" w:rsidRPr="00933C44">
        <w:rPr>
          <w:sz w:val="28"/>
          <w:szCs w:val="28"/>
        </w:rPr>
        <w:t>1</w:t>
      </w:r>
      <w:r w:rsidR="00D4147B">
        <w:rPr>
          <w:sz w:val="28"/>
          <w:szCs w:val="28"/>
        </w:rPr>
        <w:t>685 кв.</w:t>
      </w:r>
      <w:r w:rsidR="007B7E28">
        <w:rPr>
          <w:sz w:val="28"/>
          <w:szCs w:val="28"/>
        </w:rPr>
        <w:t xml:space="preserve">  </w:t>
      </w:r>
    </w:p>
    <w:p w:rsidR="007B7E28" w:rsidRDefault="007B7E28" w:rsidP="0057172D">
      <w:pPr>
        <w:jc w:val="both"/>
        <w:rPr>
          <w:sz w:val="28"/>
          <w:szCs w:val="28"/>
        </w:rPr>
      </w:pPr>
      <w:r w:rsidRPr="00B842F7">
        <w:rPr>
          <w:color w:val="FF0000"/>
          <w:sz w:val="28"/>
          <w:szCs w:val="28"/>
        </w:rPr>
        <w:t xml:space="preserve">        </w:t>
      </w:r>
      <w:r>
        <w:rPr>
          <w:sz w:val="28"/>
          <w:szCs w:val="28"/>
        </w:rPr>
        <w:t xml:space="preserve">  </w:t>
      </w:r>
      <w:r w:rsidRPr="0093255C">
        <w:rPr>
          <w:sz w:val="28"/>
          <w:szCs w:val="28"/>
        </w:rPr>
        <w:t>ООО «Инвест»</w:t>
      </w:r>
      <w:r>
        <w:rPr>
          <w:sz w:val="28"/>
          <w:szCs w:val="28"/>
        </w:rPr>
        <w:t xml:space="preserve"> ввел в 2019 году в эксплуатацию 1-ый этап многоквартирного жилого дома по пер. Ст. Разина, 11-а </w:t>
      </w:r>
      <w:r w:rsidRPr="00BD2264">
        <w:rPr>
          <w:sz w:val="28"/>
          <w:szCs w:val="28"/>
        </w:rPr>
        <w:t>на земельном участке площадью 4259 кв.м</w:t>
      </w:r>
      <w:r>
        <w:rPr>
          <w:sz w:val="28"/>
          <w:szCs w:val="28"/>
        </w:rPr>
        <w:t>, в 2020 году введен в эксплуатацию 2 этап жилого комплекса.</w:t>
      </w:r>
      <w:r w:rsidRPr="00D3283B">
        <w:rPr>
          <w:sz w:val="28"/>
          <w:szCs w:val="28"/>
        </w:rPr>
        <w:t xml:space="preserve"> </w:t>
      </w:r>
      <w:r>
        <w:rPr>
          <w:sz w:val="28"/>
          <w:szCs w:val="28"/>
        </w:rPr>
        <w:t>Также в 2020 году вве</w:t>
      </w:r>
      <w:r w:rsidRPr="0093255C">
        <w:rPr>
          <w:sz w:val="28"/>
          <w:szCs w:val="28"/>
        </w:rPr>
        <w:t>д</w:t>
      </w:r>
      <w:r>
        <w:rPr>
          <w:sz w:val="28"/>
          <w:szCs w:val="28"/>
        </w:rPr>
        <w:t>ен в эксплуатацию многоквартирный жилой дом</w:t>
      </w:r>
      <w:r w:rsidRPr="0093255C">
        <w:rPr>
          <w:sz w:val="28"/>
          <w:szCs w:val="28"/>
        </w:rPr>
        <w:t xml:space="preserve"> ООО «ГОР» на пл. Петровской 12</w:t>
      </w:r>
      <w:r w:rsidRPr="00C2343D">
        <w:rPr>
          <w:color w:val="FF0000"/>
          <w:sz w:val="28"/>
          <w:szCs w:val="28"/>
        </w:rPr>
        <w:t xml:space="preserve"> </w:t>
      </w:r>
      <w:r>
        <w:rPr>
          <w:sz w:val="28"/>
          <w:szCs w:val="28"/>
        </w:rPr>
        <w:t xml:space="preserve">на земельном участке площадью 768 кв.м. </w:t>
      </w:r>
    </w:p>
    <w:p w:rsidR="007B7E28" w:rsidRDefault="007B7E28" w:rsidP="0057172D">
      <w:pPr>
        <w:ind w:firstLine="708"/>
        <w:jc w:val="both"/>
        <w:rPr>
          <w:sz w:val="28"/>
          <w:szCs w:val="28"/>
        </w:rPr>
      </w:pPr>
      <w:r>
        <w:rPr>
          <w:sz w:val="28"/>
          <w:szCs w:val="28"/>
        </w:rPr>
        <w:lastRenderedPageBreak/>
        <w:t xml:space="preserve">Увеличение показателя в 2020 году до 12904 кв.м произошло за </w:t>
      </w:r>
      <w:r w:rsidRPr="00913774">
        <w:rPr>
          <w:sz w:val="28"/>
          <w:szCs w:val="28"/>
        </w:rPr>
        <w:t xml:space="preserve">счет получения разрешения на строительство в 2020 году </w:t>
      </w:r>
      <w:r>
        <w:rPr>
          <w:sz w:val="28"/>
          <w:szCs w:val="28"/>
        </w:rPr>
        <w:t xml:space="preserve">сроком до 2024 года </w:t>
      </w:r>
      <w:r w:rsidRPr="00913774">
        <w:rPr>
          <w:sz w:val="28"/>
          <w:szCs w:val="28"/>
        </w:rPr>
        <w:t>еще 5 многоквартирных</w:t>
      </w:r>
      <w:r>
        <w:rPr>
          <w:sz w:val="28"/>
          <w:szCs w:val="28"/>
        </w:rPr>
        <w:t xml:space="preserve"> жилых домов по бульвару Роз, 5, Застройщик </w:t>
      </w:r>
      <w:r w:rsidRPr="00913774">
        <w:rPr>
          <w:sz w:val="28"/>
          <w:szCs w:val="28"/>
        </w:rPr>
        <w:t>ООО «ПитДевелопер» на земельном участке площадью 9128,0 кв.м, на котором в 2019 году было построено и введено в эксплуатацию два многоквартирных дома, однако Росреестром земельный участок не был передан в собственнос</w:t>
      </w:r>
      <w:r>
        <w:rPr>
          <w:sz w:val="28"/>
          <w:szCs w:val="28"/>
        </w:rPr>
        <w:t>ть, в настоящее время ведутся судебные разбирательства по данному вопросу.</w:t>
      </w:r>
    </w:p>
    <w:p w:rsidR="007B7E28" w:rsidRDefault="007B7E28" w:rsidP="007D5629">
      <w:pPr>
        <w:tabs>
          <w:tab w:val="left" w:pos="567"/>
          <w:tab w:val="left" w:pos="709"/>
        </w:tabs>
        <w:jc w:val="both"/>
        <w:rPr>
          <w:sz w:val="28"/>
          <w:szCs w:val="28"/>
        </w:rPr>
      </w:pPr>
      <w:r>
        <w:rPr>
          <w:sz w:val="28"/>
          <w:szCs w:val="28"/>
        </w:rPr>
        <w:t xml:space="preserve">       </w:t>
      </w:r>
      <w:r w:rsidR="00D4147B">
        <w:rPr>
          <w:sz w:val="28"/>
          <w:szCs w:val="28"/>
        </w:rPr>
        <w:tab/>
      </w:r>
      <w:r w:rsidR="007D5629">
        <w:rPr>
          <w:sz w:val="28"/>
          <w:szCs w:val="28"/>
        </w:rPr>
        <w:tab/>
      </w:r>
      <w:r>
        <w:rPr>
          <w:sz w:val="28"/>
          <w:szCs w:val="28"/>
        </w:rPr>
        <w:t>В 2021 году показатель составил 9128,0 кв.м за счет ввода в эксплуатацию многоквартирного жилого</w:t>
      </w:r>
      <w:r w:rsidRPr="00933C44">
        <w:rPr>
          <w:sz w:val="28"/>
          <w:szCs w:val="28"/>
        </w:rPr>
        <w:t xml:space="preserve"> дом по ул. Московской, 269 </w:t>
      </w:r>
      <w:r>
        <w:rPr>
          <w:sz w:val="28"/>
          <w:szCs w:val="28"/>
        </w:rPr>
        <w:t>на земельном участке площадью 3776 кв.м,</w:t>
      </w:r>
      <w:r w:rsidRPr="00933C44">
        <w:rPr>
          <w:sz w:val="28"/>
          <w:szCs w:val="28"/>
        </w:rPr>
        <w:t xml:space="preserve"> Застройщик ООО «ГЕОСТРОЙ»</w:t>
      </w:r>
      <w:r>
        <w:rPr>
          <w:sz w:val="28"/>
          <w:szCs w:val="28"/>
        </w:rPr>
        <w:t>.</w:t>
      </w:r>
    </w:p>
    <w:p w:rsidR="007B7E28" w:rsidRPr="00027063" w:rsidRDefault="007D5629" w:rsidP="00EF61D5">
      <w:pPr>
        <w:tabs>
          <w:tab w:val="left" w:pos="567"/>
          <w:tab w:val="left" w:pos="709"/>
        </w:tabs>
        <w:jc w:val="both"/>
        <w:rPr>
          <w:sz w:val="28"/>
          <w:szCs w:val="28"/>
        </w:rPr>
      </w:pPr>
      <w:r>
        <w:rPr>
          <w:sz w:val="28"/>
          <w:szCs w:val="28"/>
        </w:rPr>
        <w:tab/>
      </w:r>
      <w:r w:rsidR="009C4218">
        <w:rPr>
          <w:sz w:val="28"/>
          <w:szCs w:val="28"/>
        </w:rPr>
        <w:tab/>
      </w:r>
      <w:r w:rsidR="007B7E28">
        <w:rPr>
          <w:sz w:val="28"/>
          <w:szCs w:val="28"/>
        </w:rPr>
        <w:t>Начиная с 2022</w:t>
      </w:r>
      <w:r w:rsidR="007B7E28" w:rsidRPr="00027063">
        <w:rPr>
          <w:sz w:val="28"/>
          <w:szCs w:val="28"/>
        </w:rPr>
        <w:t xml:space="preserve"> </w:t>
      </w:r>
      <w:r w:rsidR="007B7E28">
        <w:rPr>
          <w:sz w:val="28"/>
          <w:szCs w:val="28"/>
        </w:rPr>
        <w:t xml:space="preserve">года по 2024 год показатель </w:t>
      </w:r>
      <w:r w:rsidR="00F25D42">
        <w:rPr>
          <w:sz w:val="28"/>
          <w:szCs w:val="28"/>
        </w:rPr>
        <w:t xml:space="preserve">не изменится и составит - 9128,0 кв.м, </w:t>
      </w:r>
      <w:r w:rsidR="007B7E28">
        <w:rPr>
          <w:sz w:val="28"/>
          <w:szCs w:val="28"/>
        </w:rPr>
        <w:t>до ввода в эксплуатацию жилого комплекса по бул. Роз, 5 ООО «ПиТ Девелопер». Строительство объекта на сегодняшний день Застройщиком не ведется, идет поиск Инвестора.</w:t>
      </w:r>
    </w:p>
    <w:p w:rsidR="007B7E28" w:rsidRPr="00A220B2" w:rsidRDefault="007B7E28" w:rsidP="007D5629">
      <w:pPr>
        <w:tabs>
          <w:tab w:val="left" w:pos="851"/>
        </w:tabs>
        <w:suppressAutoHyphens w:val="0"/>
        <w:ind w:firstLine="708"/>
        <w:jc w:val="both"/>
        <w:rPr>
          <w:b/>
          <w:sz w:val="28"/>
          <w:szCs w:val="28"/>
          <w:lang w:eastAsia="ru-RU"/>
        </w:rPr>
      </w:pPr>
    </w:p>
    <w:p w:rsidR="00AA40BF" w:rsidRDefault="00AA40BF" w:rsidP="0057172D">
      <w:pPr>
        <w:ind w:firstLine="709"/>
        <w:jc w:val="both"/>
        <w:rPr>
          <w:b/>
          <w:bCs/>
          <w:sz w:val="28"/>
          <w:szCs w:val="28"/>
        </w:rPr>
      </w:pPr>
      <w:r w:rsidRPr="00712227">
        <w:rPr>
          <w:b/>
          <w:bCs/>
          <w:sz w:val="28"/>
          <w:szCs w:val="28"/>
        </w:rPr>
        <w:t>По иным объектам капитального строительства, не получившим разрешения на ввод в течение 5 лет, площадь земельных участков:</w:t>
      </w:r>
    </w:p>
    <w:p w:rsidR="00712227" w:rsidRDefault="00712227" w:rsidP="0057172D">
      <w:pPr>
        <w:ind w:firstLine="709"/>
        <w:jc w:val="both"/>
        <w:rPr>
          <w:sz w:val="28"/>
          <w:szCs w:val="28"/>
        </w:rPr>
      </w:pPr>
      <w:r>
        <w:rPr>
          <w:sz w:val="28"/>
          <w:szCs w:val="28"/>
        </w:rPr>
        <w:t xml:space="preserve">В 2019 году данный показатель составил – 48 000,00 кв.м. Планомерное снижение показателя связано с вводом в эксплуатацию объектов гражданского и промышленного назначения. </w:t>
      </w:r>
    </w:p>
    <w:p w:rsidR="00712227" w:rsidRPr="00E77DE1" w:rsidRDefault="00712227" w:rsidP="0057172D">
      <w:pPr>
        <w:ind w:firstLine="709"/>
        <w:jc w:val="both"/>
        <w:rPr>
          <w:color w:val="FF0000"/>
          <w:sz w:val="28"/>
          <w:szCs w:val="28"/>
        </w:rPr>
      </w:pPr>
      <w:r>
        <w:rPr>
          <w:sz w:val="28"/>
          <w:szCs w:val="28"/>
        </w:rPr>
        <w:t>В 2020 году показатель составил 84183,00 кв.м, в связи с продолжением строительства производственного объекта по ул. Дружбы, 52д ООО «НОТА» (53 000 кв.м), строительство объектов по Прибрежному, 10 (11987,0 кв.м).</w:t>
      </w:r>
    </w:p>
    <w:p w:rsidR="00712227" w:rsidRDefault="00712227" w:rsidP="0057172D">
      <w:pPr>
        <w:ind w:firstLine="709"/>
        <w:jc w:val="both"/>
        <w:rPr>
          <w:sz w:val="28"/>
          <w:szCs w:val="28"/>
        </w:rPr>
      </w:pPr>
      <w:r>
        <w:rPr>
          <w:sz w:val="28"/>
          <w:szCs w:val="28"/>
        </w:rPr>
        <w:t>В 2021 году показатель составил – 67757,00 кв.м. Наблюдается позитивная динамика показателя, в связи с вводом в эксплуатацию объектов.</w:t>
      </w:r>
    </w:p>
    <w:p w:rsidR="00712227" w:rsidRDefault="00712227" w:rsidP="0057172D">
      <w:pPr>
        <w:ind w:firstLine="709"/>
        <w:jc w:val="both"/>
        <w:rPr>
          <w:sz w:val="28"/>
          <w:szCs w:val="28"/>
        </w:rPr>
      </w:pPr>
      <w:r>
        <w:rPr>
          <w:sz w:val="28"/>
          <w:szCs w:val="28"/>
        </w:rPr>
        <w:t>В 2022, 2023 и 2024 годах показатель прогнозируется на том же уровне – 67757,00 кв.м в связи с продолжением строительства объектов.  Положительная динамика возможна после завершения строительства объектов капитального строительства.</w:t>
      </w:r>
    </w:p>
    <w:p w:rsidR="00712227" w:rsidRPr="00C02A7E" w:rsidRDefault="00712227" w:rsidP="0057172D">
      <w:pPr>
        <w:ind w:firstLine="709"/>
        <w:jc w:val="both"/>
        <w:rPr>
          <w:sz w:val="28"/>
          <w:szCs w:val="28"/>
        </w:rPr>
      </w:pPr>
      <w:r>
        <w:rPr>
          <w:sz w:val="28"/>
          <w:szCs w:val="28"/>
        </w:rPr>
        <w:t>Отделом по строительству и архитектуре проводится мониторинг за ходом строительством объектов и недопущением долгостроев на территории города.</w:t>
      </w:r>
    </w:p>
    <w:p w:rsidR="00712227" w:rsidRPr="00712227" w:rsidRDefault="00712227" w:rsidP="0057172D">
      <w:pPr>
        <w:ind w:firstLine="709"/>
        <w:jc w:val="both"/>
        <w:rPr>
          <w:b/>
          <w:bCs/>
          <w:sz w:val="28"/>
          <w:szCs w:val="28"/>
        </w:rPr>
      </w:pPr>
    </w:p>
    <w:p w:rsidR="00AA40BF" w:rsidRPr="00CB41EE" w:rsidRDefault="00AA40BF" w:rsidP="0057172D">
      <w:pPr>
        <w:ind w:firstLine="709"/>
        <w:jc w:val="center"/>
        <w:rPr>
          <w:b/>
          <w:sz w:val="28"/>
          <w:szCs w:val="28"/>
        </w:rPr>
      </w:pPr>
      <w:r w:rsidRPr="00CB41EE">
        <w:rPr>
          <w:b/>
          <w:sz w:val="28"/>
          <w:szCs w:val="28"/>
          <w:lang w:val="en-US"/>
        </w:rPr>
        <w:t>VII</w:t>
      </w:r>
      <w:r w:rsidRPr="00CB41EE">
        <w:rPr>
          <w:b/>
          <w:sz w:val="28"/>
          <w:szCs w:val="28"/>
        </w:rPr>
        <w:t>. Жилищно-коммунальное хозяйство</w:t>
      </w:r>
    </w:p>
    <w:p w:rsidR="00AA40BF" w:rsidRPr="00360318" w:rsidRDefault="00AA40BF" w:rsidP="0057172D">
      <w:pPr>
        <w:ind w:firstLine="709"/>
        <w:jc w:val="center"/>
        <w:rPr>
          <w:b/>
          <w:sz w:val="28"/>
          <w:szCs w:val="28"/>
          <w:highlight w:val="yellow"/>
        </w:rPr>
      </w:pPr>
    </w:p>
    <w:p w:rsidR="00AA40BF" w:rsidRDefault="00AA40BF" w:rsidP="0057172D">
      <w:pPr>
        <w:ind w:firstLine="709"/>
        <w:jc w:val="both"/>
        <w:rPr>
          <w:sz w:val="28"/>
          <w:szCs w:val="28"/>
        </w:rPr>
      </w:pPr>
      <w:r w:rsidRPr="00CB41EE">
        <w:rPr>
          <w:b/>
          <w:sz w:val="28"/>
          <w:szCs w:val="28"/>
        </w:rPr>
        <w:lastRenderedPageBreak/>
        <w:t>Показатель 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r w:rsidRPr="00CB41EE">
        <w:rPr>
          <w:sz w:val="28"/>
          <w:szCs w:val="28"/>
        </w:rPr>
        <w:t>.</w:t>
      </w:r>
    </w:p>
    <w:p w:rsidR="00565711" w:rsidRPr="00EE40E3" w:rsidRDefault="00565711" w:rsidP="00565711">
      <w:pPr>
        <w:ind w:firstLine="709"/>
        <w:jc w:val="both"/>
        <w:rPr>
          <w:sz w:val="28"/>
          <w:szCs w:val="28"/>
        </w:rPr>
      </w:pPr>
      <w:r w:rsidRPr="009939F9">
        <w:rPr>
          <w:sz w:val="28"/>
          <w:szCs w:val="28"/>
        </w:rPr>
        <w:t>Доля многоквартирных домов, в которых собственники помещений выбрали и реализуют</w:t>
      </w:r>
      <w:r>
        <w:rPr>
          <w:sz w:val="28"/>
          <w:szCs w:val="28"/>
        </w:rPr>
        <w:t xml:space="preserve"> один из</w:t>
      </w:r>
      <w:r w:rsidRPr="009939F9">
        <w:rPr>
          <w:sz w:val="28"/>
          <w:szCs w:val="28"/>
        </w:rPr>
        <w:t xml:space="preserve"> способ</w:t>
      </w:r>
      <w:r>
        <w:rPr>
          <w:sz w:val="28"/>
          <w:szCs w:val="28"/>
        </w:rPr>
        <w:t>ов</w:t>
      </w:r>
      <w:r w:rsidRPr="009939F9">
        <w:rPr>
          <w:sz w:val="28"/>
          <w:szCs w:val="28"/>
        </w:rPr>
        <w:t xml:space="preserve"> управления многоквартирными домами</w:t>
      </w:r>
      <w:r>
        <w:rPr>
          <w:sz w:val="28"/>
          <w:szCs w:val="28"/>
        </w:rPr>
        <w:t>, в 2021 году составила 100%.</w:t>
      </w:r>
    </w:p>
    <w:p w:rsidR="006D5601" w:rsidRPr="006D5601" w:rsidRDefault="006D5601" w:rsidP="006D5601">
      <w:pPr>
        <w:ind w:firstLine="709"/>
        <w:jc w:val="both"/>
        <w:rPr>
          <w:sz w:val="28"/>
          <w:szCs w:val="28"/>
        </w:rPr>
      </w:pPr>
      <w:r w:rsidRPr="006D5601">
        <w:rPr>
          <w:sz w:val="28"/>
          <w:szCs w:val="28"/>
        </w:rPr>
        <w:t xml:space="preserve">Планируется сохранить показатель на данном уровне на период 2022 – 2024 годов. </w:t>
      </w:r>
    </w:p>
    <w:p w:rsidR="00AA40BF" w:rsidRPr="00360318" w:rsidRDefault="00AA40BF" w:rsidP="0057172D">
      <w:pPr>
        <w:jc w:val="both"/>
        <w:rPr>
          <w:sz w:val="28"/>
          <w:szCs w:val="28"/>
          <w:highlight w:val="yellow"/>
        </w:rPr>
      </w:pPr>
    </w:p>
    <w:p w:rsidR="00AA40BF" w:rsidRDefault="00AA40BF" w:rsidP="0057172D">
      <w:pPr>
        <w:ind w:firstLine="709"/>
        <w:jc w:val="both"/>
        <w:rPr>
          <w:sz w:val="28"/>
          <w:szCs w:val="28"/>
        </w:rPr>
      </w:pPr>
      <w:r w:rsidRPr="008D4D9F">
        <w:rPr>
          <w:b/>
          <w:sz w:val="28"/>
          <w:szCs w:val="28"/>
        </w:rPr>
        <w:t>Показатель 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r w:rsidRPr="008D4D9F">
        <w:rPr>
          <w:sz w:val="28"/>
          <w:szCs w:val="28"/>
        </w:rPr>
        <w:t>).</w:t>
      </w:r>
    </w:p>
    <w:p w:rsidR="008D4D9F" w:rsidRPr="00EE40E3" w:rsidRDefault="008D4D9F" w:rsidP="00CA6506">
      <w:pPr>
        <w:ind w:firstLine="709"/>
        <w:jc w:val="both"/>
        <w:rPr>
          <w:sz w:val="28"/>
          <w:szCs w:val="28"/>
        </w:rPr>
      </w:pPr>
      <w:r>
        <w:rPr>
          <w:sz w:val="28"/>
          <w:szCs w:val="28"/>
        </w:rPr>
        <w:t>Показатель за 2021 год составляет 66,6%</w:t>
      </w:r>
      <w:r w:rsidR="003E4C92">
        <w:rPr>
          <w:sz w:val="28"/>
          <w:szCs w:val="28"/>
        </w:rPr>
        <w:t>.</w:t>
      </w:r>
    </w:p>
    <w:p w:rsidR="008D4D9F" w:rsidRPr="00EE40E3" w:rsidRDefault="008D4D9F" w:rsidP="00CA6506">
      <w:pPr>
        <w:ind w:firstLine="709"/>
        <w:jc w:val="both"/>
        <w:rPr>
          <w:sz w:val="28"/>
          <w:szCs w:val="28"/>
        </w:rPr>
      </w:pPr>
      <w:r>
        <w:rPr>
          <w:sz w:val="28"/>
          <w:szCs w:val="28"/>
        </w:rPr>
        <w:t>П</w:t>
      </w:r>
      <w:r w:rsidRPr="00EE40E3">
        <w:rPr>
          <w:sz w:val="28"/>
          <w:szCs w:val="28"/>
        </w:rPr>
        <w:t xml:space="preserve">ланируется </w:t>
      </w:r>
      <w:r>
        <w:rPr>
          <w:sz w:val="28"/>
          <w:szCs w:val="28"/>
        </w:rPr>
        <w:t xml:space="preserve">продолжить принимать меры по недопущению снижения показателя. </w:t>
      </w:r>
    </w:p>
    <w:p w:rsidR="00AA40BF" w:rsidRPr="00FA69E8" w:rsidRDefault="00AA40BF" w:rsidP="0057172D">
      <w:pPr>
        <w:suppressAutoHyphens w:val="0"/>
        <w:jc w:val="both"/>
        <w:rPr>
          <w:color w:val="FF0000"/>
          <w:sz w:val="28"/>
          <w:szCs w:val="28"/>
          <w:lang w:eastAsia="ru-RU"/>
        </w:rPr>
      </w:pPr>
    </w:p>
    <w:p w:rsidR="00AA40BF" w:rsidRPr="00FA69E8" w:rsidRDefault="00AA40BF" w:rsidP="0057172D">
      <w:pPr>
        <w:ind w:firstLine="708"/>
        <w:jc w:val="both"/>
        <w:rPr>
          <w:sz w:val="28"/>
          <w:szCs w:val="28"/>
        </w:rPr>
      </w:pPr>
      <w:r w:rsidRPr="00FA69E8">
        <w:rPr>
          <w:b/>
          <w:sz w:val="28"/>
          <w:szCs w:val="28"/>
        </w:rPr>
        <w:t>Показатель 29. Доля многоквартирных домов, расположенных на земельных участках, в отношении которых осуществлен государственный кадастровый</w:t>
      </w:r>
      <w:r w:rsidRPr="00FA69E8">
        <w:rPr>
          <w:sz w:val="28"/>
          <w:szCs w:val="28"/>
        </w:rPr>
        <w:t xml:space="preserve"> учет.</w:t>
      </w:r>
    </w:p>
    <w:p w:rsidR="000773FD" w:rsidRPr="00FA69E8" w:rsidRDefault="000773FD" w:rsidP="000773FD">
      <w:pPr>
        <w:tabs>
          <w:tab w:val="left" w:pos="709"/>
        </w:tabs>
        <w:ind w:firstLine="709"/>
        <w:jc w:val="both"/>
        <w:rPr>
          <w:sz w:val="28"/>
          <w:szCs w:val="28"/>
        </w:rPr>
      </w:pPr>
      <w:r w:rsidRPr="00FA69E8">
        <w:rPr>
          <w:sz w:val="28"/>
          <w:szCs w:val="28"/>
        </w:rPr>
        <w:t>Показатель за 2021 год составляет 100%.</w:t>
      </w:r>
    </w:p>
    <w:p w:rsidR="000773FD" w:rsidRPr="00FA69E8" w:rsidRDefault="000773FD" w:rsidP="000773FD">
      <w:pPr>
        <w:tabs>
          <w:tab w:val="left" w:pos="709"/>
        </w:tabs>
        <w:ind w:firstLine="709"/>
        <w:jc w:val="both"/>
        <w:rPr>
          <w:sz w:val="28"/>
          <w:szCs w:val="28"/>
        </w:rPr>
      </w:pPr>
      <w:r w:rsidRPr="00FA69E8">
        <w:rPr>
          <w:sz w:val="28"/>
          <w:szCs w:val="28"/>
        </w:rPr>
        <w:t>Д</w:t>
      </w:r>
      <w:r w:rsidR="00FA69E8" w:rsidRPr="00FA69E8">
        <w:rPr>
          <w:sz w:val="28"/>
          <w:szCs w:val="28"/>
        </w:rPr>
        <w:t>анный</w:t>
      </w:r>
      <w:r w:rsidRPr="00FA69E8">
        <w:rPr>
          <w:sz w:val="28"/>
          <w:szCs w:val="28"/>
        </w:rPr>
        <w:t xml:space="preserve"> показатель планируется сохран</w:t>
      </w:r>
      <w:r w:rsidR="00FA69E8" w:rsidRPr="00FA69E8">
        <w:rPr>
          <w:sz w:val="28"/>
          <w:szCs w:val="28"/>
        </w:rPr>
        <w:t>и</w:t>
      </w:r>
      <w:r w:rsidRPr="00FA69E8">
        <w:rPr>
          <w:sz w:val="28"/>
          <w:szCs w:val="28"/>
        </w:rPr>
        <w:t xml:space="preserve">ть на </w:t>
      </w:r>
      <w:r w:rsidR="00FA69E8" w:rsidRPr="00FA69E8">
        <w:rPr>
          <w:sz w:val="28"/>
          <w:szCs w:val="28"/>
        </w:rPr>
        <w:t xml:space="preserve">достигнутом </w:t>
      </w:r>
      <w:r w:rsidRPr="00FA69E8">
        <w:rPr>
          <w:sz w:val="28"/>
          <w:szCs w:val="28"/>
        </w:rPr>
        <w:t xml:space="preserve">уровне. </w:t>
      </w:r>
    </w:p>
    <w:p w:rsidR="00AA40BF" w:rsidRPr="00360318" w:rsidRDefault="00AA40BF" w:rsidP="0057172D">
      <w:pPr>
        <w:tabs>
          <w:tab w:val="left" w:pos="709"/>
        </w:tabs>
        <w:ind w:firstLine="709"/>
        <w:jc w:val="both"/>
        <w:rPr>
          <w:sz w:val="28"/>
          <w:szCs w:val="28"/>
          <w:highlight w:val="yellow"/>
        </w:rPr>
      </w:pPr>
    </w:p>
    <w:p w:rsidR="00AA40BF" w:rsidRDefault="00AA40BF" w:rsidP="0057172D">
      <w:pPr>
        <w:ind w:firstLine="709"/>
        <w:jc w:val="both"/>
        <w:rPr>
          <w:b/>
          <w:sz w:val="28"/>
          <w:szCs w:val="28"/>
        </w:rPr>
      </w:pPr>
      <w:r w:rsidRPr="00581048">
        <w:rPr>
          <w:b/>
          <w:bCs/>
          <w:sz w:val="28"/>
          <w:szCs w:val="28"/>
        </w:rPr>
        <w:t xml:space="preserve">Показатель 30. Доля населения, получившего жилые помещения и улучшившего жилищные условия в отчетном году, в общей численности </w:t>
      </w:r>
      <w:r w:rsidRPr="00581048">
        <w:rPr>
          <w:b/>
          <w:bCs/>
          <w:sz w:val="28"/>
          <w:szCs w:val="28"/>
        </w:rPr>
        <w:lastRenderedPageBreak/>
        <w:t>населения, состоящего на учете в качестве нуждающегося в жилых помещениях</w:t>
      </w:r>
      <w:r w:rsidRPr="00581048">
        <w:rPr>
          <w:b/>
          <w:sz w:val="28"/>
          <w:szCs w:val="28"/>
        </w:rPr>
        <w:t>.</w:t>
      </w:r>
    </w:p>
    <w:p w:rsidR="00CA6506" w:rsidRPr="00CA6506" w:rsidRDefault="00CA6506" w:rsidP="00CA6506">
      <w:pPr>
        <w:ind w:firstLine="709"/>
        <w:jc w:val="both"/>
        <w:rPr>
          <w:rFonts w:ascii="Calibri" w:hAnsi="Calibri" w:cs="Calibri"/>
          <w:sz w:val="28"/>
          <w:szCs w:val="28"/>
        </w:rPr>
      </w:pPr>
      <w:r w:rsidRPr="00CA6506">
        <w:rPr>
          <w:sz w:val="28"/>
          <w:szCs w:val="28"/>
        </w:rPr>
        <w:t>Значение показателя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в 2019 году составляет 0,6%, в 2020 году – 0,59%, в 2021 году – 0,41%. Динамика снижения роста данного показателя в 2021 году по сравнению с 2019 и 2020 годами обусловлена уменьшением числа граждан, состоящих на учете в качестве нуждающихся в жилых помещениях, и относящихся к категории ветеранов Великой Отечественной войны и приравненных к ним лиц. Всем гражданам данной категории предоставлены меры социальной поддержки по приобретению жилых помещений за счет средств федерального бюджета.</w:t>
      </w:r>
    </w:p>
    <w:p w:rsidR="00CA6506" w:rsidRPr="003E4C92" w:rsidRDefault="00CA6506" w:rsidP="00CA6506">
      <w:pPr>
        <w:widowControl w:val="0"/>
        <w:autoSpaceDE w:val="0"/>
        <w:autoSpaceDN w:val="0"/>
        <w:adjustRightInd w:val="0"/>
        <w:ind w:firstLine="709"/>
        <w:jc w:val="both"/>
        <w:rPr>
          <w:sz w:val="28"/>
          <w:szCs w:val="28"/>
        </w:rPr>
      </w:pPr>
      <w:r w:rsidRPr="003E4C92">
        <w:rPr>
          <w:sz w:val="28"/>
          <w:szCs w:val="28"/>
        </w:rPr>
        <w:t>В 2021 году обеспечено жильем 5 семей из числа ветеранов боевых действий, инвалидов общего заболевания и граждан, проживающих в непригодном жилье. Динамика значений показателя за отчетный период обусловлена исполнением федерального и областного законодательства в отношении льготных категорий граждан.</w:t>
      </w:r>
    </w:p>
    <w:p w:rsidR="00CA6506" w:rsidRPr="003E4C92" w:rsidRDefault="00CA6506" w:rsidP="00CA6506">
      <w:pPr>
        <w:ind w:firstLine="709"/>
        <w:jc w:val="both"/>
        <w:rPr>
          <w:sz w:val="28"/>
          <w:szCs w:val="28"/>
        </w:rPr>
      </w:pPr>
      <w:r w:rsidRPr="003E4C92">
        <w:rPr>
          <w:sz w:val="28"/>
          <w:szCs w:val="28"/>
        </w:rPr>
        <w:t xml:space="preserve">Планируемое значение данного показателя в 2022 году составляет 0,8%, в 2023 году – 0,8%, в 2024 году – 0,8%. Динамика снижения роста данного показателя обусловлена уменьшением числа льготных категорий граждан, состоящих на учете в качестве нуждающихся в жилых помещениях и имеющих право на обеспечение жильем за счет средств федерального бюджета. </w:t>
      </w:r>
    </w:p>
    <w:p w:rsidR="00CA6506" w:rsidRPr="00F60290" w:rsidRDefault="00CA6506" w:rsidP="00CA6506">
      <w:pPr>
        <w:ind w:firstLine="709"/>
        <w:jc w:val="both"/>
        <w:rPr>
          <w:sz w:val="28"/>
          <w:szCs w:val="28"/>
        </w:rPr>
      </w:pPr>
      <w:r w:rsidRPr="003E4C92">
        <w:rPr>
          <w:sz w:val="28"/>
          <w:szCs w:val="28"/>
        </w:rPr>
        <w:t>Позитивная динамика значения показателя может быть достигнута за счет увеличения объема бюджетных средств для приобретения жилых помещений в муниципальную собственность в целях последующего предоставления жилых помещений по договорам социального найма гражданам, состоящим на соответствующем учете, в том числе гражданам, имеющим право на внеочередное обеспечение жильем в соответствии с жилищным законодательством.</w:t>
      </w:r>
    </w:p>
    <w:p w:rsidR="00AA40BF" w:rsidRPr="00360318" w:rsidRDefault="00AA40BF" w:rsidP="003E4C92">
      <w:pPr>
        <w:jc w:val="both"/>
        <w:rPr>
          <w:color w:val="000000"/>
          <w:sz w:val="28"/>
          <w:szCs w:val="28"/>
          <w:highlight w:val="yellow"/>
        </w:rPr>
      </w:pPr>
    </w:p>
    <w:p w:rsidR="00AA40BF" w:rsidRPr="003D1F39" w:rsidRDefault="00AA40BF" w:rsidP="0057172D">
      <w:pPr>
        <w:ind w:firstLine="709"/>
        <w:jc w:val="center"/>
        <w:rPr>
          <w:b/>
          <w:sz w:val="28"/>
          <w:szCs w:val="28"/>
        </w:rPr>
      </w:pPr>
      <w:r w:rsidRPr="003D1F39">
        <w:rPr>
          <w:b/>
          <w:sz w:val="28"/>
          <w:szCs w:val="28"/>
          <w:lang w:val="en-US"/>
        </w:rPr>
        <w:t>VIII</w:t>
      </w:r>
      <w:r w:rsidRPr="003D1F39">
        <w:rPr>
          <w:b/>
          <w:sz w:val="28"/>
          <w:szCs w:val="28"/>
        </w:rPr>
        <w:t>. Организация муниципального управления</w:t>
      </w:r>
    </w:p>
    <w:p w:rsidR="00AA40BF" w:rsidRPr="003D1F39" w:rsidRDefault="00AA40BF" w:rsidP="0057172D">
      <w:pPr>
        <w:ind w:firstLine="709"/>
        <w:jc w:val="center"/>
        <w:rPr>
          <w:b/>
          <w:sz w:val="28"/>
          <w:szCs w:val="28"/>
        </w:rPr>
      </w:pPr>
    </w:p>
    <w:p w:rsidR="00AA40BF" w:rsidRPr="003D1F39" w:rsidRDefault="00AA40BF" w:rsidP="0057172D">
      <w:pPr>
        <w:ind w:firstLine="709"/>
        <w:jc w:val="both"/>
        <w:rPr>
          <w:b/>
          <w:sz w:val="28"/>
          <w:szCs w:val="28"/>
        </w:rPr>
      </w:pPr>
      <w:r w:rsidRPr="003D1F39">
        <w:rPr>
          <w:b/>
          <w:sz w:val="28"/>
          <w:szCs w:val="28"/>
        </w:rPr>
        <w:t xml:space="preserve">Показатель 31. Доля налоговых и неналоговых доходов местного бюджета (за исключением поступлений налоговых доходов по </w:t>
      </w:r>
      <w:r w:rsidRPr="003D1F39">
        <w:rPr>
          <w:b/>
          <w:sz w:val="28"/>
          <w:szCs w:val="28"/>
        </w:rPr>
        <w:lastRenderedPageBreak/>
        <w:t>дополнительным нормативам отчислений) в общем объеме собственных доходов бюджета муниципального образования (без учета субвенций).</w:t>
      </w:r>
    </w:p>
    <w:p w:rsidR="003D1F39" w:rsidRPr="002E719F" w:rsidRDefault="003D1F39" w:rsidP="003D1F39">
      <w:pPr>
        <w:ind w:firstLine="709"/>
        <w:jc w:val="both"/>
        <w:rPr>
          <w:sz w:val="28"/>
          <w:szCs w:val="28"/>
        </w:rPr>
      </w:pPr>
      <w:r w:rsidRPr="002E719F">
        <w:rPr>
          <w:sz w:val="28"/>
          <w:szCs w:val="28"/>
        </w:rPr>
        <w:t>В 2021 году данный показатель оставил 50,1 %.</w:t>
      </w:r>
      <w:r w:rsidRPr="003D1F39">
        <w:rPr>
          <w:sz w:val="28"/>
          <w:szCs w:val="28"/>
          <w:highlight w:val="yellow"/>
        </w:rPr>
        <w:t xml:space="preserve"> </w:t>
      </w:r>
    </w:p>
    <w:p w:rsidR="003D1F39" w:rsidRPr="002E719F" w:rsidRDefault="003D1F39" w:rsidP="003D1F39">
      <w:pPr>
        <w:ind w:firstLine="709"/>
        <w:jc w:val="both"/>
        <w:rPr>
          <w:sz w:val="28"/>
          <w:szCs w:val="28"/>
        </w:rPr>
      </w:pPr>
      <w:r w:rsidRPr="002E719F">
        <w:rPr>
          <w:sz w:val="28"/>
          <w:szCs w:val="28"/>
        </w:rPr>
        <w:t>В 2021 году по сравнению с 2020 годом наблюдается уменьшение доли налоговых и неналоговых доходов бюджета города Азова в общем объеме собственных доходов бюджета муниципального образования (без учета субвенций) на 8,9 % в основном за счет увеличения безвозмездных поступлений</w:t>
      </w:r>
      <w:r>
        <w:rPr>
          <w:sz w:val="28"/>
          <w:szCs w:val="28"/>
        </w:rPr>
        <w:t xml:space="preserve"> </w:t>
      </w:r>
      <w:r w:rsidRPr="002E719F">
        <w:rPr>
          <w:sz w:val="28"/>
          <w:szCs w:val="28"/>
        </w:rPr>
        <w:t xml:space="preserve">(без учета субвенций) из областного бюджета. </w:t>
      </w:r>
    </w:p>
    <w:p w:rsidR="003D1F39" w:rsidRPr="002E719F" w:rsidRDefault="003D1F39" w:rsidP="003D1F39">
      <w:pPr>
        <w:ind w:firstLine="709"/>
        <w:jc w:val="both"/>
        <w:rPr>
          <w:sz w:val="28"/>
          <w:szCs w:val="28"/>
        </w:rPr>
      </w:pPr>
      <w:r w:rsidRPr="002E719F">
        <w:rPr>
          <w:sz w:val="28"/>
          <w:szCs w:val="28"/>
        </w:rPr>
        <w:t>В 2022 году по сравнению с 2021 годом ожидается увеличение доли налоговых и неналоговых доходов бюджета города Азова в общем объеме собственных доходов бюджета муниципального образования (без учета субвенций) на 2,0 %, в основном за счет уменьшения безвозмездных поступлений</w:t>
      </w:r>
      <w:r>
        <w:rPr>
          <w:sz w:val="28"/>
          <w:szCs w:val="28"/>
        </w:rPr>
        <w:t xml:space="preserve"> </w:t>
      </w:r>
      <w:r w:rsidRPr="002E719F">
        <w:rPr>
          <w:sz w:val="28"/>
          <w:szCs w:val="28"/>
        </w:rPr>
        <w:t>(без учета субвенций) из областного бюджета.</w:t>
      </w:r>
    </w:p>
    <w:p w:rsidR="003D1F39" w:rsidRPr="00A72097" w:rsidRDefault="003D1F39" w:rsidP="003D1F39">
      <w:pPr>
        <w:ind w:firstLine="709"/>
        <w:jc w:val="both"/>
        <w:rPr>
          <w:sz w:val="28"/>
          <w:szCs w:val="28"/>
        </w:rPr>
      </w:pPr>
      <w:r w:rsidRPr="002E719F">
        <w:rPr>
          <w:sz w:val="28"/>
          <w:szCs w:val="28"/>
        </w:rPr>
        <w:t>В 2023 году по сравнению с 2022 годам ожидается уменьшение доли</w:t>
      </w:r>
      <w:r w:rsidRPr="002E719F">
        <w:t xml:space="preserve"> </w:t>
      </w:r>
      <w:r w:rsidRPr="002E719F">
        <w:rPr>
          <w:sz w:val="28"/>
          <w:szCs w:val="28"/>
        </w:rPr>
        <w:t xml:space="preserve">налоговых и неналоговых доходов бюджета города Азова в общем объеме собственных доходов бюджета муниципального образования (без учета субвенций) на 16,1%, в основном за счет увеличения безвозмездных </w:t>
      </w:r>
      <w:r w:rsidRPr="00A72097">
        <w:rPr>
          <w:sz w:val="28"/>
          <w:szCs w:val="28"/>
        </w:rPr>
        <w:t>поступлений (без учета субвенций) из областного бюджета.</w:t>
      </w:r>
    </w:p>
    <w:p w:rsidR="003D1F39" w:rsidRPr="00A72097" w:rsidRDefault="003D1F39" w:rsidP="003D1F39">
      <w:pPr>
        <w:ind w:firstLine="709"/>
        <w:jc w:val="both"/>
        <w:rPr>
          <w:sz w:val="28"/>
          <w:szCs w:val="28"/>
        </w:rPr>
      </w:pPr>
      <w:r w:rsidRPr="00A72097">
        <w:rPr>
          <w:sz w:val="28"/>
          <w:szCs w:val="28"/>
        </w:rPr>
        <w:t>В 2024 году по сравнению с 2023 годам ожидается увеличение доли</w:t>
      </w:r>
      <w:r w:rsidRPr="00A72097">
        <w:t xml:space="preserve"> </w:t>
      </w:r>
      <w:r w:rsidRPr="00A72097">
        <w:rPr>
          <w:sz w:val="28"/>
          <w:szCs w:val="28"/>
        </w:rPr>
        <w:t>налоговых и неналоговых доходов бюджета города Азова в общем объеме собственных доходов бюджета муниципального образования (без учета субвенций) на 13,2%, в основном за счет уменьшения безвозмездных поступлений (без учета субвенций) из областного бюджета.</w:t>
      </w:r>
    </w:p>
    <w:p w:rsidR="00AA40BF" w:rsidRDefault="003D1F39" w:rsidP="00E73703">
      <w:pPr>
        <w:ind w:firstLine="709"/>
        <w:jc w:val="both"/>
        <w:rPr>
          <w:sz w:val="28"/>
          <w:szCs w:val="28"/>
        </w:rPr>
      </w:pPr>
      <w:r w:rsidRPr="00A72097">
        <w:rPr>
          <w:sz w:val="28"/>
          <w:szCs w:val="28"/>
        </w:rPr>
        <w:t>Плановые показатели рассчитывались в соответствии</w:t>
      </w:r>
      <w:r w:rsidRPr="00B8676A">
        <w:rPr>
          <w:sz w:val="28"/>
          <w:szCs w:val="28"/>
        </w:rPr>
        <w:t xml:space="preserve"> с решением Азовской городской Думы от 23.03.2022 № 169 «О внесении изменений в решение Азовской городской Думы «О бюджете города Азова на 2022 год и на плановый период 2023 и 2024 годов»</w:t>
      </w:r>
      <w:r w:rsidR="00E73703">
        <w:rPr>
          <w:sz w:val="28"/>
          <w:szCs w:val="28"/>
        </w:rPr>
        <w:t>.</w:t>
      </w:r>
    </w:p>
    <w:p w:rsidR="00E73703" w:rsidRPr="00E73703" w:rsidRDefault="00E73703" w:rsidP="00E73703">
      <w:pPr>
        <w:ind w:firstLine="709"/>
        <w:jc w:val="both"/>
        <w:rPr>
          <w:sz w:val="28"/>
          <w:szCs w:val="28"/>
        </w:rPr>
      </w:pPr>
    </w:p>
    <w:p w:rsidR="00AA40BF" w:rsidRPr="00AA5FC6" w:rsidRDefault="00AA40BF" w:rsidP="0057172D">
      <w:pPr>
        <w:ind w:firstLine="709"/>
        <w:jc w:val="both"/>
        <w:rPr>
          <w:b/>
          <w:sz w:val="28"/>
          <w:szCs w:val="28"/>
        </w:rPr>
      </w:pPr>
      <w:r w:rsidRPr="00AA5FC6">
        <w:rPr>
          <w:b/>
          <w:sz w:val="28"/>
          <w:szCs w:val="28"/>
        </w:rPr>
        <w:t>Показатель 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313B41" w:rsidRPr="00AA5FC6" w:rsidRDefault="00313B41" w:rsidP="0057172D">
      <w:pPr>
        <w:ind w:firstLine="709"/>
        <w:jc w:val="both"/>
        <w:rPr>
          <w:sz w:val="28"/>
          <w:szCs w:val="28"/>
        </w:rPr>
      </w:pPr>
      <w:r w:rsidRPr="00AA5FC6">
        <w:rPr>
          <w:sz w:val="28"/>
          <w:szCs w:val="28"/>
        </w:rPr>
        <w:t xml:space="preserve">В 2019 году доля основных фондов организаций муниципальной собственности, находящихся в стадии банкротства в основных фондах организаций </w:t>
      </w:r>
      <w:r w:rsidRPr="00AA5FC6">
        <w:rPr>
          <w:sz w:val="28"/>
          <w:szCs w:val="28"/>
        </w:rPr>
        <w:lastRenderedPageBreak/>
        <w:t>муниципально</w:t>
      </w:r>
      <w:r w:rsidR="00AA5FC6" w:rsidRPr="00AA5FC6">
        <w:rPr>
          <w:sz w:val="28"/>
          <w:szCs w:val="28"/>
        </w:rPr>
        <w:t>й собственности составляла 0</w:t>
      </w:r>
      <w:r w:rsidRPr="00AA5FC6">
        <w:rPr>
          <w:sz w:val="28"/>
          <w:szCs w:val="28"/>
        </w:rPr>
        <w:t>%. В 2020 году рассматриваемый показатель со</w:t>
      </w:r>
      <w:r w:rsidR="003921BB" w:rsidRPr="00AA5FC6">
        <w:rPr>
          <w:sz w:val="28"/>
          <w:szCs w:val="28"/>
        </w:rPr>
        <w:t>ставил 0%, в 2021 году – 0</w:t>
      </w:r>
      <w:r w:rsidRPr="00AA5FC6">
        <w:rPr>
          <w:sz w:val="28"/>
          <w:szCs w:val="28"/>
        </w:rPr>
        <w:t>%.</w:t>
      </w:r>
    </w:p>
    <w:p w:rsidR="00313B41" w:rsidRPr="00313B41" w:rsidRDefault="00313B41" w:rsidP="0057172D">
      <w:pPr>
        <w:ind w:firstLine="709"/>
        <w:jc w:val="both"/>
        <w:rPr>
          <w:sz w:val="28"/>
          <w:szCs w:val="28"/>
        </w:rPr>
      </w:pPr>
      <w:r w:rsidRPr="00AA5FC6">
        <w:rPr>
          <w:sz w:val="28"/>
          <w:szCs w:val="28"/>
        </w:rPr>
        <w:t xml:space="preserve">В 2022, 2023, 2024 годах планируется </w:t>
      </w:r>
      <w:r w:rsidR="003921BB" w:rsidRPr="00AA5FC6">
        <w:rPr>
          <w:sz w:val="28"/>
          <w:szCs w:val="28"/>
        </w:rPr>
        <w:t>сохранение</w:t>
      </w:r>
      <w:r w:rsidRPr="00AA5FC6">
        <w:rPr>
          <w:sz w:val="28"/>
          <w:szCs w:val="28"/>
        </w:rPr>
        <w:t xml:space="preserve"> данного показателя</w:t>
      </w:r>
      <w:r w:rsidR="003921BB" w:rsidRPr="00AA5FC6">
        <w:rPr>
          <w:sz w:val="28"/>
          <w:szCs w:val="28"/>
        </w:rPr>
        <w:t xml:space="preserve"> (2022, 2023, 2024 – 0%)</w:t>
      </w:r>
      <w:r w:rsidRPr="00AA5FC6">
        <w:rPr>
          <w:sz w:val="28"/>
          <w:szCs w:val="28"/>
        </w:rPr>
        <w:t>.</w:t>
      </w:r>
    </w:p>
    <w:p w:rsidR="00AA40BF" w:rsidRPr="00360318" w:rsidRDefault="00AA40BF" w:rsidP="0057172D">
      <w:pPr>
        <w:rPr>
          <w:sz w:val="28"/>
          <w:szCs w:val="28"/>
          <w:highlight w:val="yellow"/>
          <w:lang w:eastAsia="ru-RU"/>
        </w:rPr>
      </w:pPr>
    </w:p>
    <w:p w:rsidR="00AA40BF" w:rsidRPr="00A62FAE" w:rsidRDefault="00AA40BF" w:rsidP="0057172D">
      <w:pPr>
        <w:ind w:firstLine="709"/>
        <w:jc w:val="both"/>
        <w:rPr>
          <w:b/>
          <w:sz w:val="28"/>
          <w:szCs w:val="28"/>
        </w:rPr>
      </w:pPr>
      <w:r w:rsidRPr="00A62FAE">
        <w:rPr>
          <w:b/>
          <w:sz w:val="28"/>
          <w:szCs w:val="28"/>
        </w:rPr>
        <w:t>Показатель 33. Объем не завершенного в установленные сроки строительства, осуществляемого за счет средств бюджета городского округа (муниципального района)</w:t>
      </w:r>
    </w:p>
    <w:p w:rsidR="00AA40BF" w:rsidRPr="00A62FAE" w:rsidRDefault="00AA40BF" w:rsidP="0057172D">
      <w:pPr>
        <w:pStyle w:val="ConsPlusNonformat"/>
        <w:spacing w:line="240" w:lineRule="auto"/>
        <w:ind w:firstLine="708"/>
        <w:jc w:val="both"/>
        <w:rPr>
          <w:rFonts w:ascii="Times New Roman" w:eastAsia="SimSun" w:hAnsi="Times New Roman" w:cs="Times New Roman"/>
          <w:sz w:val="28"/>
          <w:szCs w:val="28"/>
        </w:rPr>
      </w:pPr>
      <w:r w:rsidRPr="00A62FAE">
        <w:rPr>
          <w:rFonts w:ascii="Times New Roman" w:eastAsia="SimSun" w:hAnsi="Times New Roman" w:cs="Times New Roman"/>
          <w:sz w:val="28"/>
          <w:szCs w:val="28"/>
        </w:rPr>
        <w:t>На 01.01.2020 объем незавершенного в установленные сроки строительства, осуществляемого за счет средств бюджета городского округа также составил 5 244,5 тыс. руб., в том числе:</w:t>
      </w:r>
    </w:p>
    <w:p w:rsidR="00AA40BF" w:rsidRPr="00A62FAE" w:rsidRDefault="00AA40BF" w:rsidP="0057172D">
      <w:pPr>
        <w:pStyle w:val="ConsPlusNonformat"/>
        <w:spacing w:line="240" w:lineRule="auto"/>
        <w:ind w:firstLine="708"/>
        <w:jc w:val="both"/>
        <w:rPr>
          <w:rFonts w:ascii="Times New Roman" w:hAnsi="Times New Roman" w:cs="Times New Roman"/>
          <w:sz w:val="28"/>
          <w:szCs w:val="28"/>
        </w:rPr>
      </w:pPr>
      <w:r w:rsidRPr="00A62FAE">
        <w:rPr>
          <w:rFonts w:ascii="Times New Roman" w:eastAsia="SimSun" w:hAnsi="Times New Roman" w:cs="Times New Roman"/>
          <w:sz w:val="28"/>
          <w:szCs w:val="28"/>
        </w:rPr>
        <w:t xml:space="preserve">1 969,9 тыс. руб.  по объекту «Строительство </w:t>
      </w:r>
      <w:r w:rsidRPr="00A62FAE">
        <w:rPr>
          <w:rFonts w:ascii="Times New Roman" w:hAnsi="Times New Roman" w:cs="Times New Roman"/>
          <w:color w:val="000000"/>
          <w:sz w:val="28"/>
          <w:szCs w:val="28"/>
        </w:rPr>
        <w:t>канализационного коллектора от многоквартирных жилых домов по ул. Кондаурова, № 63,65,67,69 в г. Азове» с выносом с территории Сельхозтехники. Строительство завершено в 2018 году, но объект не передан эксплуатирующей организации. По объекту и</w:t>
      </w:r>
      <w:r w:rsidRPr="00A62FAE">
        <w:rPr>
          <w:rFonts w:ascii="Times New Roman" w:hAnsi="Times New Roman" w:cs="Times New Roman"/>
          <w:sz w:val="28"/>
          <w:szCs w:val="28"/>
        </w:rPr>
        <w:t xml:space="preserve">зготовлен технический план на инженерное сооружение. </w:t>
      </w:r>
      <w:r w:rsidRPr="00A62FAE">
        <w:rPr>
          <w:rFonts w:ascii="Times New Roman" w:hAnsi="Times New Roman" w:cs="Times New Roman"/>
          <w:color w:val="000000"/>
          <w:sz w:val="28"/>
          <w:szCs w:val="28"/>
        </w:rPr>
        <w:t>Проводятся мероприятия по постановке объекта на государственный кадастровый учет, регистрация права муниципальной собственности на него.</w:t>
      </w:r>
    </w:p>
    <w:p w:rsidR="00AA40BF" w:rsidRPr="00A62FAE" w:rsidRDefault="00AA40BF" w:rsidP="0057172D">
      <w:pPr>
        <w:pStyle w:val="ConsPlusNonformat"/>
        <w:spacing w:line="240" w:lineRule="auto"/>
        <w:ind w:firstLine="708"/>
        <w:jc w:val="both"/>
        <w:rPr>
          <w:rFonts w:ascii="Times New Roman" w:eastAsia="SimSun" w:hAnsi="Times New Roman" w:cs="Times New Roman"/>
          <w:sz w:val="28"/>
          <w:szCs w:val="28"/>
        </w:rPr>
      </w:pPr>
      <w:r w:rsidRPr="00A62FAE">
        <w:rPr>
          <w:rFonts w:ascii="Times New Roman" w:eastAsia="SimSun" w:hAnsi="Times New Roman" w:cs="Times New Roman"/>
          <w:sz w:val="28"/>
          <w:szCs w:val="28"/>
        </w:rPr>
        <w:t>3 274,6 тыс. руб. – строительство объездной автодороги в Северо-Западной промзоне г. Азова протяженностью 0,638 м. Объект не введен в эксплуатацию.</w:t>
      </w:r>
    </w:p>
    <w:p w:rsidR="00AA40BF" w:rsidRPr="00A62FAE" w:rsidRDefault="00AA40BF" w:rsidP="0057172D">
      <w:pPr>
        <w:pStyle w:val="ConsPlusNonformat"/>
        <w:spacing w:line="240" w:lineRule="auto"/>
        <w:ind w:firstLine="708"/>
        <w:jc w:val="both"/>
        <w:rPr>
          <w:rFonts w:ascii="Times New Roman" w:eastAsia="SimSun" w:hAnsi="Times New Roman" w:cs="Times New Roman"/>
          <w:sz w:val="28"/>
          <w:szCs w:val="28"/>
        </w:rPr>
      </w:pPr>
      <w:r w:rsidRPr="00A62FAE">
        <w:rPr>
          <w:rFonts w:ascii="Times New Roman" w:eastAsia="SimSun" w:hAnsi="Times New Roman" w:cs="Times New Roman"/>
          <w:sz w:val="28"/>
          <w:szCs w:val="28"/>
        </w:rPr>
        <w:t>По состоянию на 01.01.202</w:t>
      </w:r>
      <w:r w:rsidR="00A62FAE">
        <w:rPr>
          <w:rFonts w:ascii="Times New Roman" w:eastAsia="SimSun" w:hAnsi="Times New Roman" w:cs="Times New Roman"/>
          <w:sz w:val="28"/>
          <w:szCs w:val="28"/>
        </w:rPr>
        <w:t>2</w:t>
      </w:r>
      <w:r w:rsidRPr="00A62FAE">
        <w:rPr>
          <w:rFonts w:ascii="Times New Roman" w:eastAsia="SimSun" w:hAnsi="Times New Roman" w:cs="Times New Roman"/>
          <w:sz w:val="28"/>
          <w:szCs w:val="28"/>
        </w:rPr>
        <w:t xml:space="preserve"> объем незавершенного в установленные сроки строительства, осуществляемого за счет средств бюджета городского округа, остался неизменным - 5 244,5 тыс. руб.</w:t>
      </w:r>
    </w:p>
    <w:p w:rsidR="00AA40BF" w:rsidRDefault="00AA40BF" w:rsidP="0057172D">
      <w:pPr>
        <w:pStyle w:val="ConsPlusNonformat"/>
        <w:spacing w:line="240" w:lineRule="auto"/>
        <w:ind w:firstLine="708"/>
        <w:jc w:val="both"/>
        <w:rPr>
          <w:rFonts w:ascii="Times New Roman" w:eastAsia="SimSun" w:hAnsi="Times New Roman" w:cs="Times New Roman"/>
          <w:bCs/>
          <w:sz w:val="28"/>
          <w:szCs w:val="28"/>
        </w:rPr>
      </w:pPr>
      <w:r w:rsidRPr="00A62FAE">
        <w:rPr>
          <w:rFonts w:ascii="Times New Roman" w:eastAsia="SimSun" w:hAnsi="Times New Roman" w:cs="Times New Roman"/>
          <w:sz w:val="28"/>
          <w:szCs w:val="28"/>
        </w:rPr>
        <w:t xml:space="preserve">Мероприятия по постановке объекта «Строительство канализационного коллектора от многоквартирных жилых домов по ул. Кондаурова, №63,65,67,69 в г. Азове» с выносом с территории Сельхозтехники на государственный кадастровый учет приостановлены в связи с Решением Управления Федеральной службы государственной регистрации, кадастра и картографии по Ростовской области от 18.06.2020 </w:t>
      </w:r>
      <w:r w:rsidRPr="00A62FAE">
        <w:rPr>
          <w:rFonts w:ascii="Times New Roman" w:eastAsia="SimSun" w:hAnsi="Times New Roman" w:cs="Times New Roman"/>
          <w:bCs/>
          <w:sz w:val="28"/>
          <w:szCs w:val="28"/>
        </w:rPr>
        <w:t>№ 61/006/20-31609.</w:t>
      </w:r>
    </w:p>
    <w:p w:rsidR="00A62FAE" w:rsidRDefault="00A62FAE" w:rsidP="00A62FAE">
      <w:pPr>
        <w:ind w:firstLine="708"/>
        <w:jc w:val="both"/>
        <w:rPr>
          <w:sz w:val="28"/>
          <w:szCs w:val="28"/>
        </w:rPr>
      </w:pPr>
      <w:r>
        <w:rPr>
          <w:sz w:val="28"/>
          <w:szCs w:val="28"/>
        </w:rPr>
        <w:t>В 2022 году указанный показатель подлежит снижению до 0 тыс. рублей за счет реализации комплекса мер по списанию затрат по объектам незавершенного строительства. В 2023 и в 2024 году будут приняты меры по недопущению роста объема незавершенного строительства.</w:t>
      </w:r>
    </w:p>
    <w:p w:rsidR="00A62FAE" w:rsidRPr="00A62FAE" w:rsidRDefault="00A62FAE" w:rsidP="0057172D">
      <w:pPr>
        <w:pStyle w:val="ConsPlusNonformat"/>
        <w:spacing w:line="240" w:lineRule="auto"/>
        <w:ind w:firstLine="708"/>
        <w:jc w:val="both"/>
        <w:rPr>
          <w:rFonts w:ascii="Times New Roman" w:eastAsia="SimSun" w:hAnsi="Times New Roman" w:cs="Times New Roman"/>
          <w:b/>
          <w:sz w:val="28"/>
          <w:szCs w:val="28"/>
        </w:rPr>
      </w:pPr>
    </w:p>
    <w:p w:rsidR="00AA40BF" w:rsidRDefault="00AA40BF" w:rsidP="0057172D">
      <w:pPr>
        <w:ind w:firstLine="709"/>
        <w:jc w:val="both"/>
        <w:rPr>
          <w:b/>
          <w:sz w:val="28"/>
          <w:szCs w:val="28"/>
        </w:rPr>
      </w:pPr>
      <w:r w:rsidRPr="006C3361">
        <w:rPr>
          <w:b/>
          <w:sz w:val="28"/>
          <w:szCs w:val="28"/>
        </w:rPr>
        <w:lastRenderedPageBreak/>
        <w:t>Показатель 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C3361" w:rsidRPr="00D67D94" w:rsidRDefault="006C3361" w:rsidP="0057172D">
      <w:pPr>
        <w:pStyle w:val="Default"/>
        <w:tabs>
          <w:tab w:val="left" w:pos="426"/>
        </w:tabs>
        <w:suppressAutoHyphens/>
        <w:ind w:firstLine="709"/>
        <w:jc w:val="both"/>
        <w:rPr>
          <w:color w:val="auto"/>
          <w:sz w:val="28"/>
          <w:szCs w:val="28"/>
        </w:rPr>
      </w:pPr>
      <w:r w:rsidRPr="00D67D94">
        <w:rPr>
          <w:color w:val="auto"/>
          <w:sz w:val="28"/>
          <w:szCs w:val="28"/>
        </w:rPr>
        <w:t>Кредиторская задолженность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в 2021 году отсутствует. За 2019, 2020 годы данный показатель также имеет нулевые значения.</w:t>
      </w:r>
    </w:p>
    <w:p w:rsidR="006C3361" w:rsidRPr="00D67D94" w:rsidRDefault="006C3361" w:rsidP="0057172D">
      <w:pPr>
        <w:pStyle w:val="Default"/>
        <w:tabs>
          <w:tab w:val="left" w:pos="426"/>
        </w:tabs>
        <w:suppressAutoHyphens/>
        <w:ind w:firstLine="709"/>
        <w:jc w:val="both"/>
        <w:rPr>
          <w:color w:val="auto"/>
          <w:sz w:val="28"/>
          <w:szCs w:val="28"/>
        </w:rPr>
      </w:pPr>
      <w:r w:rsidRPr="00D67D94">
        <w:rPr>
          <w:color w:val="auto"/>
          <w:sz w:val="28"/>
          <w:szCs w:val="28"/>
        </w:rPr>
        <w:t>Отсутствие задолженности сохраняется вследствие проводимых органом местного самоуправления мероприятий:</w:t>
      </w:r>
    </w:p>
    <w:p w:rsidR="006C3361" w:rsidRPr="00D67D94" w:rsidRDefault="006C3361" w:rsidP="0057172D">
      <w:pPr>
        <w:pStyle w:val="Default"/>
        <w:tabs>
          <w:tab w:val="left" w:pos="426"/>
        </w:tabs>
        <w:suppressAutoHyphens/>
        <w:ind w:firstLine="709"/>
        <w:jc w:val="both"/>
        <w:rPr>
          <w:color w:val="auto"/>
          <w:sz w:val="22"/>
          <w:szCs w:val="22"/>
        </w:rPr>
      </w:pPr>
      <w:r w:rsidRPr="00D67D94">
        <w:rPr>
          <w:color w:val="auto"/>
          <w:sz w:val="28"/>
          <w:szCs w:val="28"/>
        </w:rPr>
        <w:t>- проведение эффективной бюджетной и налоговой политики</w:t>
      </w:r>
      <w:r w:rsidRPr="00D67D94">
        <w:rPr>
          <w:color w:val="auto"/>
          <w:sz w:val="22"/>
          <w:szCs w:val="22"/>
        </w:rPr>
        <w:t>;</w:t>
      </w:r>
      <w:r w:rsidRPr="00D67D94">
        <w:rPr>
          <w:color w:val="auto"/>
          <w:sz w:val="28"/>
          <w:szCs w:val="28"/>
        </w:rPr>
        <w:t xml:space="preserve"> администрацией города Азова принимаются меры по увеличению доходной части бюджета и собираемости налогов, которые позволяют выплачивать работникам муниципальных учреждений заработную плату в полном объеме и в установленные сроки.</w:t>
      </w:r>
    </w:p>
    <w:p w:rsidR="006C3361" w:rsidRPr="00D67D94" w:rsidRDefault="006C3361" w:rsidP="0057172D">
      <w:pPr>
        <w:pStyle w:val="Default"/>
        <w:tabs>
          <w:tab w:val="left" w:pos="426"/>
        </w:tabs>
        <w:suppressAutoHyphens/>
        <w:ind w:firstLine="709"/>
        <w:jc w:val="both"/>
        <w:rPr>
          <w:color w:val="auto"/>
          <w:sz w:val="28"/>
          <w:szCs w:val="28"/>
        </w:rPr>
      </w:pPr>
      <w:r w:rsidRPr="00D67D94">
        <w:rPr>
          <w:color w:val="auto"/>
          <w:sz w:val="28"/>
          <w:szCs w:val="28"/>
        </w:rPr>
        <w:t>- планомерное выполнение плана работы городской межведомственной комиссий по снижению неформальной занятости, легализации «теневой» заработной платы, повышению собираемости страховых взносов во внебюджетные фонды и контролю за соблюдением трудового законодательства.</w:t>
      </w:r>
    </w:p>
    <w:p w:rsidR="006C3361" w:rsidRPr="00D67D94" w:rsidRDefault="006C3361" w:rsidP="0057172D">
      <w:pPr>
        <w:pStyle w:val="Default"/>
        <w:tabs>
          <w:tab w:val="left" w:pos="426"/>
        </w:tabs>
        <w:suppressAutoHyphens/>
        <w:ind w:firstLine="709"/>
        <w:jc w:val="both"/>
        <w:rPr>
          <w:color w:val="auto"/>
          <w:sz w:val="28"/>
          <w:szCs w:val="28"/>
        </w:rPr>
      </w:pPr>
      <w:r w:rsidRPr="00D67D94">
        <w:rPr>
          <w:color w:val="auto"/>
          <w:sz w:val="28"/>
          <w:szCs w:val="28"/>
        </w:rPr>
        <w:t>- регулярное проведение заседаний Координационного Совета по вопросам собираемости налогов и других обязательных платежей</w:t>
      </w:r>
    </w:p>
    <w:p w:rsidR="006C3361" w:rsidRPr="00D67D94" w:rsidRDefault="006C3361" w:rsidP="0057172D">
      <w:pPr>
        <w:tabs>
          <w:tab w:val="left" w:pos="426"/>
        </w:tabs>
        <w:ind w:firstLine="709"/>
        <w:jc w:val="both"/>
        <w:rPr>
          <w:sz w:val="28"/>
          <w:szCs w:val="28"/>
        </w:rPr>
      </w:pPr>
      <w:r w:rsidRPr="00D67D94">
        <w:rPr>
          <w:sz w:val="28"/>
          <w:szCs w:val="28"/>
        </w:rPr>
        <w:t>Принимаемые меры позволяют прогнозировать отсутствие кредиторской задолженности по заработной плате на период с 202</w:t>
      </w:r>
      <w:r>
        <w:rPr>
          <w:sz w:val="28"/>
          <w:szCs w:val="28"/>
        </w:rPr>
        <w:t>2</w:t>
      </w:r>
      <w:r w:rsidRPr="00D67D94">
        <w:rPr>
          <w:sz w:val="28"/>
          <w:szCs w:val="28"/>
        </w:rPr>
        <w:t xml:space="preserve"> по 2024 годы включительно.</w:t>
      </w:r>
    </w:p>
    <w:p w:rsidR="00AA40BF" w:rsidRPr="00360318" w:rsidRDefault="00AA40BF" w:rsidP="0057172D">
      <w:pPr>
        <w:jc w:val="both"/>
        <w:rPr>
          <w:b/>
          <w:sz w:val="28"/>
          <w:szCs w:val="28"/>
          <w:highlight w:val="yellow"/>
        </w:rPr>
      </w:pPr>
    </w:p>
    <w:p w:rsidR="00AA40BF" w:rsidRDefault="00AA40BF" w:rsidP="0057172D">
      <w:pPr>
        <w:ind w:firstLine="709"/>
        <w:jc w:val="both"/>
        <w:rPr>
          <w:b/>
          <w:sz w:val="28"/>
          <w:szCs w:val="28"/>
        </w:rPr>
      </w:pPr>
      <w:r w:rsidRPr="00E20241">
        <w:rPr>
          <w:b/>
          <w:sz w:val="28"/>
          <w:szCs w:val="28"/>
        </w:rPr>
        <w:t>Показатель 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E20241" w:rsidRPr="00A83623" w:rsidRDefault="00E20241" w:rsidP="00A34CFF">
      <w:pPr>
        <w:ind w:firstLine="709"/>
        <w:jc w:val="both"/>
        <w:rPr>
          <w:sz w:val="28"/>
          <w:szCs w:val="28"/>
        </w:rPr>
      </w:pPr>
      <w:r w:rsidRPr="00A83623">
        <w:rPr>
          <w:sz w:val="28"/>
          <w:szCs w:val="28"/>
        </w:rPr>
        <w:t>Расходы бюджета города Азова на содержание работников органов местного самоуправления в расчете на одного жител</w:t>
      </w:r>
      <w:r w:rsidR="00A34CFF" w:rsidRPr="00A83623">
        <w:rPr>
          <w:sz w:val="28"/>
          <w:szCs w:val="28"/>
        </w:rPr>
        <w:t xml:space="preserve">я муниципального образования </w:t>
      </w:r>
      <w:r w:rsidRPr="00A83623">
        <w:rPr>
          <w:sz w:val="28"/>
          <w:szCs w:val="28"/>
        </w:rPr>
        <w:t xml:space="preserve">в 2019 году – 1378 руб., в 2020 году </w:t>
      </w:r>
      <w:r w:rsidR="00A34CFF" w:rsidRPr="00A83623">
        <w:rPr>
          <w:sz w:val="28"/>
          <w:szCs w:val="28"/>
        </w:rPr>
        <w:t>–</w:t>
      </w:r>
      <w:r w:rsidRPr="00A83623">
        <w:rPr>
          <w:sz w:val="28"/>
          <w:szCs w:val="28"/>
        </w:rPr>
        <w:t xml:space="preserve"> 1426 руб., </w:t>
      </w:r>
      <w:r w:rsidR="00A83623">
        <w:rPr>
          <w:sz w:val="28"/>
          <w:szCs w:val="28"/>
        </w:rPr>
        <w:t xml:space="preserve">2021 году – </w:t>
      </w:r>
      <w:r w:rsidR="00A34CFF" w:rsidRPr="00A83623">
        <w:rPr>
          <w:sz w:val="28"/>
          <w:szCs w:val="28"/>
        </w:rPr>
        <w:t xml:space="preserve">1611,8 руб., </w:t>
      </w:r>
      <w:r w:rsidRPr="00A83623">
        <w:rPr>
          <w:sz w:val="28"/>
          <w:szCs w:val="28"/>
        </w:rPr>
        <w:t xml:space="preserve">ожидаются в 2022 году </w:t>
      </w:r>
      <w:r w:rsidR="00A34CFF" w:rsidRPr="00A83623">
        <w:rPr>
          <w:sz w:val="28"/>
          <w:szCs w:val="28"/>
        </w:rPr>
        <w:t xml:space="preserve">– </w:t>
      </w:r>
      <w:r w:rsidRPr="00A83623">
        <w:rPr>
          <w:sz w:val="28"/>
          <w:szCs w:val="28"/>
        </w:rPr>
        <w:t>1</w:t>
      </w:r>
      <w:r w:rsidR="00A34CFF" w:rsidRPr="00A83623">
        <w:rPr>
          <w:sz w:val="28"/>
          <w:szCs w:val="28"/>
        </w:rPr>
        <w:t xml:space="preserve">631,2 </w:t>
      </w:r>
      <w:r w:rsidRPr="00A83623">
        <w:rPr>
          <w:sz w:val="28"/>
          <w:szCs w:val="28"/>
        </w:rPr>
        <w:t xml:space="preserve">руб., в 2023 году – </w:t>
      </w:r>
      <w:r w:rsidR="00A34CFF" w:rsidRPr="00A83623">
        <w:rPr>
          <w:sz w:val="28"/>
          <w:szCs w:val="28"/>
        </w:rPr>
        <w:t>1639,6</w:t>
      </w:r>
      <w:r w:rsidRPr="00A83623">
        <w:rPr>
          <w:sz w:val="28"/>
          <w:szCs w:val="28"/>
        </w:rPr>
        <w:t xml:space="preserve"> руб.</w:t>
      </w:r>
      <w:r w:rsidR="00A34CFF" w:rsidRPr="00A83623">
        <w:rPr>
          <w:sz w:val="28"/>
          <w:szCs w:val="28"/>
        </w:rPr>
        <w:t>, в 2024 году – 1704,</w:t>
      </w:r>
      <w:r w:rsidR="00A83623" w:rsidRPr="00A83623">
        <w:rPr>
          <w:sz w:val="28"/>
          <w:szCs w:val="28"/>
        </w:rPr>
        <w:t>6 руб.</w:t>
      </w:r>
    </w:p>
    <w:p w:rsidR="00E20241" w:rsidRPr="00A72097" w:rsidRDefault="00E20241" w:rsidP="00E20241">
      <w:pPr>
        <w:tabs>
          <w:tab w:val="left" w:pos="284"/>
          <w:tab w:val="left" w:pos="567"/>
        </w:tabs>
        <w:ind w:firstLine="709"/>
        <w:jc w:val="both"/>
        <w:rPr>
          <w:color w:val="000000"/>
          <w:sz w:val="28"/>
          <w:szCs w:val="28"/>
        </w:rPr>
      </w:pPr>
      <w:r w:rsidRPr="00A72097">
        <w:rPr>
          <w:color w:val="000000"/>
          <w:sz w:val="28"/>
          <w:szCs w:val="28"/>
        </w:rPr>
        <w:t xml:space="preserve">В 2021 году увеличение расходов на содержание органов местного самоуправления по сравнению с 2020 годом на 189,8 руб., в связи с повышением размеров должностных окладов </w:t>
      </w:r>
      <w:r w:rsidRPr="00A72097">
        <w:rPr>
          <w:color w:val="000000"/>
          <w:sz w:val="28"/>
          <w:szCs w:val="28"/>
          <w:lang w:eastAsia="ru-RU"/>
        </w:rPr>
        <w:t>и надбавок</w:t>
      </w:r>
      <w:r w:rsidRPr="00A72097">
        <w:rPr>
          <w:color w:val="000000"/>
          <w:sz w:val="28"/>
          <w:szCs w:val="28"/>
        </w:rPr>
        <w:t xml:space="preserve"> с 01.10.2021, сокращением </w:t>
      </w:r>
      <w:r w:rsidRPr="00A72097">
        <w:rPr>
          <w:color w:val="000000"/>
          <w:sz w:val="28"/>
          <w:szCs w:val="28"/>
        </w:rPr>
        <w:lastRenderedPageBreak/>
        <w:t>среднегодовой численности населения на 834 чел.,</w:t>
      </w:r>
      <w:r w:rsidRPr="00A72097">
        <w:rPr>
          <w:sz w:val="28"/>
          <w:szCs w:val="28"/>
        </w:rPr>
        <w:t xml:space="preserve"> увеличением штатной численности на 3 ед. по Управлению социальной защиты населения администрации г. Азова за счет субвенции из областного бюджета.</w:t>
      </w:r>
    </w:p>
    <w:p w:rsidR="00E20241" w:rsidRPr="00A72097" w:rsidRDefault="00E20241" w:rsidP="00E20241">
      <w:pPr>
        <w:tabs>
          <w:tab w:val="left" w:pos="284"/>
          <w:tab w:val="left" w:pos="567"/>
        </w:tabs>
        <w:ind w:firstLine="709"/>
        <w:jc w:val="both"/>
        <w:rPr>
          <w:sz w:val="28"/>
          <w:szCs w:val="28"/>
        </w:rPr>
      </w:pPr>
      <w:r w:rsidRPr="00A72097">
        <w:rPr>
          <w:sz w:val="28"/>
          <w:szCs w:val="28"/>
        </w:rPr>
        <w:t xml:space="preserve">В 2022 году ожидается увеличение расходов на содержание органов местного самоуправления по сравнению с 2021 годом на 19,4 руб., в связи с </w:t>
      </w:r>
      <w:r w:rsidRPr="00A72097">
        <w:rPr>
          <w:color w:val="000000"/>
          <w:sz w:val="28"/>
          <w:szCs w:val="28"/>
        </w:rPr>
        <w:t xml:space="preserve">сокращением среднегодовой численности населения на 834 чел., </w:t>
      </w:r>
      <w:r w:rsidRPr="00A72097">
        <w:rPr>
          <w:sz w:val="28"/>
          <w:szCs w:val="28"/>
        </w:rPr>
        <w:t>увеличением штатной численности на 3 ед. по Управлению социальной защиты населения администрации г. Азова за счет субвенции из областного бюджета.</w:t>
      </w:r>
    </w:p>
    <w:p w:rsidR="00E20241" w:rsidRPr="00A72097" w:rsidRDefault="00E20241" w:rsidP="00E20241">
      <w:pPr>
        <w:tabs>
          <w:tab w:val="left" w:pos="284"/>
          <w:tab w:val="left" w:pos="567"/>
        </w:tabs>
        <w:ind w:firstLine="709"/>
        <w:jc w:val="both"/>
        <w:rPr>
          <w:sz w:val="28"/>
          <w:szCs w:val="28"/>
        </w:rPr>
      </w:pPr>
      <w:r w:rsidRPr="00A72097">
        <w:rPr>
          <w:sz w:val="28"/>
          <w:szCs w:val="28"/>
        </w:rPr>
        <w:t xml:space="preserve">В 2023 году ожидается увеличение расходов на содержание органов местного самоуправления по сравнению с 2022 годам на 8,4 руб., в связи с </w:t>
      </w:r>
      <w:r w:rsidRPr="00A72097">
        <w:rPr>
          <w:color w:val="000000"/>
          <w:sz w:val="28"/>
          <w:szCs w:val="28"/>
        </w:rPr>
        <w:t>индексацией размеров должностных окладов с 01.10.2023</w:t>
      </w:r>
      <w:r w:rsidRPr="00A72097">
        <w:rPr>
          <w:sz w:val="28"/>
          <w:szCs w:val="28"/>
        </w:rPr>
        <w:t xml:space="preserve">, </w:t>
      </w:r>
      <w:r w:rsidRPr="00A72097">
        <w:rPr>
          <w:color w:val="000000"/>
          <w:sz w:val="28"/>
          <w:szCs w:val="28"/>
        </w:rPr>
        <w:t>сокращением среднегодовой численности населения на 834 чел.</w:t>
      </w:r>
    </w:p>
    <w:p w:rsidR="00E20241" w:rsidRPr="00A72097" w:rsidRDefault="00E20241" w:rsidP="00E20241">
      <w:pPr>
        <w:tabs>
          <w:tab w:val="left" w:pos="284"/>
          <w:tab w:val="left" w:pos="567"/>
        </w:tabs>
        <w:ind w:firstLine="709"/>
        <w:jc w:val="both"/>
        <w:rPr>
          <w:sz w:val="28"/>
          <w:szCs w:val="28"/>
        </w:rPr>
      </w:pPr>
      <w:r w:rsidRPr="00A72097">
        <w:rPr>
          <w:sz w:val="28"/>
          <w:szCs w:val="28"/>
        </w:rPr>
        <w:t xml:space="preserve">В 2024 году ожидается увеличение расходов на содержание органов местного самоуправления по сравнению с 2023 годам на 65 руб., в связи с </w:t>
      </w:r>
      <w:r w:rsidRPr="00A72097">
        <w:rPr>
          <w:color w:val="000000"/>
          <w:sz w:val="28"/>
          <w:szCs w:val="28"/>
        </w:rPr>
        <w:t>индексацией размеров должностных окладов с 01.10.2024</w:t>
      </w:r>
      <w:r w:rsidRPr="00A72097">
        <w:rPr>
          <w:sz w:val="28"/>
          <w:szCs w:val="28"/>
        </w:rPr>
        <w:t xml:space="preserve">, повышением надбавок за выслугу лет по Отделу ЗАГС администрации г. Азова за счет субвенций из областного бюджета, </w:t>
      </w:r>
      <w:r w:rsidRPr="00A72097">
        <w:rPr>
          <w:color w:val="000000"/>
          <w:sz w:val="28"/>
          <w:szCs w:val="28"/>
        </w:rPr>
        <w:t>сокращением среднегодовой численности населения на 834 чел.</w:t>
      </w:r>
    </w:p>
    <w:p w:rsidR="00E20241" w:rsidRPr="00645272" w:rsidRDefault="00E20241" w:rsidP="00E20241">
      <w:pPr>
        <w:ind w:firstLine="709"/>
        <w:jc w:val="both"/>
        <w:rPr>
          <w:sz w:val="28"/>
          <w:szCs w:val="28"/>
        </w:rPr>
      </w:pPr>
      <w:r w:rsidRPr="00A72097">
        <w:rPr>
          <w:sz w:val="28"/>
          <w:szCs w:val="28"/>
        </w:rPr>
        <w:t>Плановые показатели рассчитывались в соответствии с решением Азовской городской Думы от 23.03.2022 № 169 «О внесении изменений в решение Азовской городской Думы «О бюджете города Азова на 2022 год и на плановый период 2023 и 2024 годов». В расчете использовалась среднегодовая численность населения за 2021 год – 79 308 чел.</w:t>
      </w:r>
    </w:p>
    <w:p w:rsidR="00AA40BF" w:rsidRPr="00360318" w:rsidRDefault="00AA40BF" w:rsidP="0057172D">
      <w:pPr>
        <w:jc w:val="both"/>
        <w:rPr>
          <w:sz w:val="28"/>
          <w:szCs w:val="28"/>
          <w:highlight w:val="yellow"/>
        </w:rPr>
      </w:pPr>
    </w:p>
    <w:p w:rsidR="00AA40BF" w:rsidRDefault="00AA40BF" w:rsidP="0057172D">
      <w:pPr>
        <w:pStyle w:val="a3"/>
        <w:tabs>
          <w:tab w:val="left" w:pos="142"/>
        </w:tabs>
        <w:ind w:left="0"/>
        <w:jc w:val="both"/>
        <w:rPr>
          <w:b/>
          <w:sz w:val="28"/>
          <w:szCs w:val="28"/>
        </w:rPr>
      </w:pPr>
      <w:r w:rsidRPr="003F5713">
        <w:rPr>
          <w:b/>
          <w:sz w:val="28"/>
          <w:szCs w:val="28"/>
        </w:rPr>
        <w:tab/>
      </w:r>
      <w:r w:rsidRPr="003F5713">
        <w:rPr>
          <w:b/>
          <w:sz w:val="28"/>
          <w:szCs w:val="28"/>
        </w:rPr>
        <w:tab/>
        <w:t>Показатель 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3F5713" w:rsidRPr="008A40B9" w:rsidRDefault="003F5713" w:rsidP="003F5713">
      <w:pPr>
        <w:pStyle w:val="a3"/>
        <w:tabs>
          <w:tab w:val="left" w:pos="142"/>
        </w:tabs>
        <w:ind w:left="0"/>
        <w:jc w:val="both"/>
        <w:rPr>
          <w:sz w:val="28"/>
          <w:szCs w:val="28"/>
        </w:rPr>
      </w:pPr>
      <w:r>
        <w:t xml:space="preserve">     </w:t>
      </w:r>
      <w:r>
        <w:tab/>
      </w:r>
      <w:r w:rsidRPr="00674115">
        <w:rPr>
          <w:sz w:val="28"/>
          <w:szCs w:val="28"/>
        </w:rPr>
        <w:t>Генеральный план Городского округа «Город Азов» утвержден Решением Азовской городской Думы от 02.06.2008 №240 «</w:t>
      </w:r>
      <w:r>
        <w:rPr>
          <w:sz w:val="28"/>
          <w:szCs w:val="28"/>
        </w:rPr>
        <w:t xml:space="preserve">Об </w:t>
      </w:r>
      <w:r w:rsidRPr="00674115">
        <w:rPr>
          <w:sz w:val="28"/>
          <w:szCs w:val="28"/>
        </w:rPr>
        <w:t>утверждении генерального плана Городского округа «Город Азов». Правила землепользования и застройки Муниципального образования «Город Азов» утверждены Решением Азовской городской Думы от 08.10.2009 №336 «Об утверждении Правил землепользования и застройки Муниципального образования «Город Азов» с изменениями, принятыми Решениями Азовской городской Думы № 89 от 28.01.2011, № 97 от 31.03.2011, № 192 от 25.10.2012, № 267 от 08.10.2013, № 334 от 25.06.2014</w:t>
      </w:r>
      <w:r>
        <w:rPr>
          <w:sz w:val="28"/>
          <w:szCs w:val="28"/>
        </w:rPr>
        <w:t xml:space="preserve">, №140 от 26.02.2016, </w:t>
      </w:r>
      <w:r>
        <w:rPr>
          <w:sz w:val="28"/>
          <w:szCs w:val="28"/>
        </w:rPr>
        <w:lastRenderedPageBreak/>
        <w:t>№172 от 23.06.2016, №216 от 22.02.2017, №265 от 25.08.2017, №309 от 28.02.2018, №324 от 27.06.2018</w:t>
      </w:r>
      <w:r w:rsidRPr="00C02A7E">
        <w:rPr>
          <w:sz w:val="28"/>
          <w:szCs w:val="28"/>
        </w:rPr>
        <w:t xml:space="preserve">, №354 от 30.01.2019, №377 от 29.05.2019, </w:t>
      </w:r>
      <w:r w:rsidRPr="008A40B9">
        <w:rPr>
          <w:sz w:val="28"/>
          <w:szCs w:val="28"/>
        </w:rPr>
        <w:t>№11от 21.10.2019 №43 от 26.02.2020, № 98 от 23.12.2020.</w:t>
      </w:r>
      <w:r>
        <w:rPr>
          <w:sz w:val="28"/>
          <w:szCs w:val="28"/>
        </w:rPr>
        <w:t>, №172 от 23.03.2022.</w:t>
      </w:r>
    </w:p>
    <w:p w:rsidR="00AA40BF" w:rsidRPr="00360318" w:rsidRDefault="00AA40BF" w:rsidP="0057172D">
      <w:pPr>
        <w:suppressAutoHyphens w:val="0"/>
        <w:jc w:val="both"/>
        <w:rPr>
          <w:b/>
          <w:color w:val="7030A0"/>
          <w:sz w:val="28"/>
          <w:szCs w:val="28"/>
          <w:highlight w:val="yellow"/>
          <w:lang w:eastAsia="en-US"/>
        </w:rPr>
      </w:pPr>
    </w:p>
    <w:p w:rsidR="00AA40BF" w:rsidRDefault="00AA40BF" w:rsidP="0057172D">
      <w:pPr>
        <w:tabs>
          <w:tab w:val="left" w:pos="709"/>
          <w:tab w:val="left" w:pos="1134"/>
        </w:tabs>
        <w:suppressAutoHyphens w:val="0"/>
        <w:ind w:firstLine="709"/>
        <w:jc w:val="both"/>
        <w:rPr>
          <w:b/>
          <w:sz w:val="28"/>
          <w:szCs w:val="28"/>
          <w:lang w:eastAsia="en-US"/>
        </w:rPr>
      </w:pPr>
      <w:r w:rsidRPr="00973EA0">
        <w:rPr>
          <w:b/>
          <w:sz w:val="28"/>
          <w:szCs w:val="28"/>
          <w:lang w:eastAsia="en-US"/>
        </w:rPr>
        <w:t>Показатель № 37. Удовлетворенность населения деятельностью органов местного самоуправления городского округа.</w:t>
      </w:r>
    </w:p>
    <w:p w:rsidR="006168AA" w:rsidRPr="006168AA" w:rsidRDefault="006168AA" w:rsidP="006168AA">
      <w:pPr>
        <w:suppressAutoHyphens w:val="0"/>
        <w:ind w:firstLine="708"/>
        <w:jc w:val="both"/>
        <w:rPr>
          <w:sz w:val="28"/>
          <w:szCs w:val="28"/>
          <w:lang w:eastAsia="en-US"/>
        </w:rPr>
      </w:pPr>
      <w:r w:rsidRPr="006168AA">
        <w:rPr>
          <w:sz w:val="28"/>
          <w:szCs w:val="28"/>
          <w:lang w:eastAsia="en-US"/>
        </w:rPr>
        <w:t>Показатель «Уровень удовлетворенности населения деятельностью органов местного самоуправления» в муниципальном образовании «Город Азов» по итогам 2021 года составил 47,4%, при плановом значении в 56,1%. По сравнению с 2020 годом (56,1%) значение показателя снизилось на 8,7%.</w:t>
      </w:r>
    </w:p>
    <w:p w:rsidR="006168AA" w:rsidRPr="006168AA" w:rsidRDefault="006168AA" w:rsidP="006168AA">
      <w:pPr>
        <w:suppressAutoHyphens w:val="0"/>
        <w:ind w:firstLine="709"/>
        <w:jc w:val="both"/>
        <w:rPr>
          <w:rFonts w:eastAsiaTheme="minorHAnsi" w:cstheme="minorBidi"/>
          <w:sz w:val="28"/>
          <w:szCs w:val="28"/>
          <w:lang w:eastAsia="en-US"/>
        </w:rPr>
      </w:pPr>
      <w:r w:rsidRPr="006168AA">
        <w:rPr>
          <w:rFonts w:eastAsiaTheme="minorHAnsi" w:cstheme="minorBidi"/>
          <w:sz w:val="28"/>
          <w:szCs w:val="28"/>
          <w:lang w:eastAsia="en-US"/>
        </w:rPr>
        <w:t>Анализ показателя у</w:t>
      </w:r>
      <w:r w:rsidRPr="006168AA">
        <w:rPr>
          <w:sz w:val="28"/>
          <w:szCs w:val="28"/>
          <w:lang w:eastAsia="en-US"/>
        </w:rPr>
        <w:t>довлетворенности населения деятельностью органа местного самоуправления городского округа «Город Азов»</w:t>
      </w:r>
      <w:r w:rsidRPr="006168AA">
        <w:rPr>
          <w:rFonts w:eastAsiaTheme="minorHAnsi" w:cstheme="minorBidi"/>
          <w:sz w:val="28"/>
          <w:szCs w:val="28"/>
          <w:lang w:eastAsia="en-US"/>
        </w:rPr>
        <w:t xml:space="preserve"> показал, что его снижение обусловлено введением коронавирусных ограничений, повышением тарифов на жилищно-коммунальные услуги, ростом цен, падением реальных доходов населения. Кроме того, снижение показателя обусловлено ухудшением состояния дорог города, качеством воды в водопроводе, несвоевременностью вывоза мусора, большими очередями в городских больницах, кадровым дефицитом в медицинских организациях города.</w:t>
      </w:r>
    </w:p>
    <w:p w:rsidR="006168AA" w:rsidRPr="006168AA" w:rsidRDefault="006168AA" w:rsidP="006168AA">
      <w:pPr>
        <w:suppressAutoHyphens w:val="0"/>
        <w:ind w:firstLine="708"/>
        <w:jc w:val="both"/>
        <w:rPr>
          <w:sz w:val="28"/>
          <w:szCs w:val="28"/>
          <w:lang w:eastAsia="en-US"/>
        </w:rPr>
      </w:pPr>
      <w:r w:rsidRPr="006168AA">
        <w:rPr>
          <w:sz w:val="28"/>
          <w:szCs w:val="28"/>
          <w:lang w:eastAsia="en-US"/>
        </w:rPr>
        <w:t>На период до 2024 года прогнозируется рост значения показателя за счет продолжения проведения органами местного самоуправления плановых мероприятий по обеспечению результативности и контролю за решением текущих и перспективных вопросов развития отраслей городского хозяйства, здравоохранения и развитием информационной открытости деятельности органов местного самоуправления.</w:t>
      </w:r>
    </w:p>
    <w:p w:rsidR="006168AA" w:rsidRPr="006168AA" w:rsidRDefault="006168AA" w:rsidP="006168AA">
      <w:pPr>
        <w:suppressAutoHyphens w:val="0"/>
        <w:autoSpaceDE w:val="0"/>
        <w:autoSpaceDN w:val="0"/>
        <w:adjustRightInd w:val="0"/>
        <w:ind w:firstLine="708"/>
        <w:jc w:val="both"/>
        <w:rPr>
          <w:sz w:val="28"/>
          <w:szCs w:val="28"/>
          <w:lang w:eastAsia="en-US"/>
        </w:rPr>
      </w:pPr>
      <w:r w:rsidRPr="006168AA">
        <w:rPr>
          <w:sz w:val="28"/>
          <w:szCs w:val="28"/>
          <w:lang w:eastAsia="en-US"/>
        </w:rPr>
        <w:t>В целях обеспечения социально-экономического развития в городе Азове реализуются 20 муниципальных программ, охватывающих все отрасли и сферы жизнедеятельности муниципального образования.</w:t>
      </w:r>
    </w:p>
    <w:p w:rsidR="006168AA" w:rsidRPr="006168AA" w:rsidRDefault="006168AA" w:rsidP="006168AA">
      <w:pPr>
        <w:suppressAutoHyphens w:val="0"/>
        <w:ind w:firstLine="708"/>
        <w:jc w:val="both"/>
        <w:rPr>
          <w:sz w:val="28"/>
          <w:szCs w:val="28"/>
          <w:lang w:eastAsia="en-US"/>
        </w:rPr>
      </w:pPr>
      <w:r w:rsidRPr="006168AA">
        <w:rPr>
          <w:sz w:val="28"/>
          <w:szCs w:val="28"/>
          <w:lang w:eastAsia="en-US"/>
        </w:rPr>
        <w:t xml:space="preserve">Так в соответствии с государственной </w:t>
      </w:r>
      <w:r w:rsidR="00B2686D" w:rsidRPr="006168AA">
        <w:rPr>
          <w:sz w:val="28"/>
          <w:szCs w:val="28"/>
          <w:lang w:eastAsia="en-US"/>
        </w:rPr>
        <w:t>программой Ростовской</w:t>
      </w:r>
      <w:r w:rsidRPr="006168AA">
        <w:rPr>
          <w:sz w:val="28"/>
          <w:szCs w:val="28"/>
          <w:lang w:eastAsia="en-US"/>
        </w:rPr>
        <w:t xml:space="preserve"> области «Развитие транспортной системы» в рамках софинансирования областного и местного бюджетов в 2022 году с подрядными организациями заключены договоры по содержанию внутригородских дорог общего пользования местного значения в городе Азове. В рамках данной </w:t>
      </w:r>
      <w:r w:rsidR="007B3EC7" w:rsidRPr="006168AA">
        <w:rPr>
          <w:sz w:val="28"/>
          <w:szCs w:val="28"/>
          <w:lang w:eastAsia="en-US"/>
        </w:rPr>
        <w:t>программы будут</w:t>
      </w:r>
      <w:r w:rsidRPr="006168AA">
        <w:rPr>
          <w:sz w:val="28"/>
          <w:szCs w:val="28"/>
          <w:lang w:eastAsia="en-US"/>
        </w:rPr>
        <w:t xml:space="preserve"> выполнены ряд мероприятий по содержанию дорог таких как: текущий ремонт дорог, уборка, установка и замена дорожных знаков, нанесение горизонтальной и вертикальной дорожной разметки, содержание светофорных объектов и т.д.</w:t>
      </w:r>
    </w:p>
    <w:p w:rsidR="006168AA" w:rsidRPr="006168AA" w:rsidRDefault="006168AA" w:rsidP="007B3EC7">
      <w:pPr>
        <w:suppressAutoHyphens w:val="0"/>
        <w:ind w:firstLine="708"/>
        <w:jc w:val="both"/>
        <w:rPr>
          <w:rFonts w:eastAsiaTheme="minorHAnsi" w:cstheme="minorBidi"/>
          <w:sz w:val="28"/>
          <w:szCs w:val="28"/>
        </w:rPr>
      </w:pPr>
      <w:r w:rsidRPr="006168AA">
        <w:rPr>
          <w:rFonts w:eastAsiaTheme="minorHAnsi" w:cstheme="minorBidi"/>
          <w:sz w:val="28"/>
          <w:szCs w:val="28"/>
        </w:rPr>
        <w:lastRenderedPageBreak/>
        <w:t>Уже выполнены работы по профилированию проезжей части автомобильной дороги по ул. Дружбы общей площадью 3000 кв.м., а также по ул. Мелиораторов общей площадью 1200 кв.м.</w:t>
      </w:r>
    </w:p>
    <w:p w:rsidR="006168AA" w:rsidRPr="006168AA" w:rsidRDefault="006168AA" w:rsidP="007B3EC7">
      <w:pPr>
        <w:suppressAutoHyphens w:val="0"/>
        <w:ind w:firstLine="708"/>
        <w:jc w:val="both"/>
        <w:rPr>
          <w:sz w:val="28"/>
          <w:szCs w:val="28"/>
          <w:lang w:eastAsia="en-US"/>
        </w:rPr>
      </w:pPr>
      <w:r w:rsidRPr="006168AA">
        <w:rPr>
          <w:rFonts w:eastAsiaTheme="minorHAnsi" w:cstheme="minorBidi"/>
          <w:sz w:val="28"/>
          <w:szCs w:val="28"/>
          <w:lang w:eastAsia="en-US"/>
        </w:rPr>
        <w:t>В рамках реализации национального проекта «Безопасные качественные дороги» уже завершены работы по капитальному ремонту автомобильных дорог по Кагальницкому шоссе и по ул. Кооперативной.</w:t>
      </w:r>
    </w:p>
    <w:p w:rsidR="006168AA" w:rsidRPr="006168AA" w:rsidRDefault="006168AA" w:rsidP="007B3EC7">
      <w:pPr>
        <w:suppressAutoHyphens w:val="0"/>
        <w:ind w:firstLine="708"/>
        <w:jc w:val="both"/>
        <w:rPr>
          <w:rFonts w:eastAsiaTheme="minorHAnsi" w:cstheme="minorBidi"/>
          <w:sz w:val="28"/>
          <w:szCs w:val="28"/>
          <w:lang w:eastAsia="en-US"/>
        </w:rPr>
      </w:pPr>
      <w:r w:rsidRPr="006168AA">
        <w:rPr>
          <w:sz w:val="28"/>
          <w:szCs w:val="28"/>
          <w:lang w:eastAsia="en-US"/>
        </w:rPr>
        <w:t xml:space="preserve">На 2022 год запланированы работы </w:t>
      </w:r>
      <w:r w:rsidRPr="006168AA">
        <w:rPr>
          <w:rFonts w:eastAsiaTheme="minorHAnsi" w:cstheme="minorBidi"/>
          <w:sz w:val="28"/>
          <w:szCs w:val="28"/>
          <w:lang w:eastAsia="en-US"/>
        </w:rPr>
        <w:t xml:space="preserve">по капитальному ремонту автомобильных дорог по </w:t>
      </w:r>
      <w:r w:rsidRPr="006168AA">
        <w:rPr>
          <w:rFonts w:eastAsiaTheme="minorHAnsi" w:cstheme="minorBidi"/>
          <w:sz w:val="28"/>
          <w:szCs w:val="28"/>
        </w:rPr>
        <w:t>ул. Промышленная, по ул. Дружбы (</w:t>
      </w:r>
      <w:r w:rsidRPr="006168AA">
        <w:rPr>
          <w:rFonts w:eastAsiaTheme="minorHAnsi" w:cstheme="minorBidi"/>
          <w:sz w:val="28"/>
          <w:szCs w:val="28"/>
          <w:lang w:val="en-US"/>
        </w:rPr>
        <w:t>I</w:t>
      </w:r>
      <w:r w:rsidRPr="006168AA">
        <w:rPr>
          <w:rFonts w:eastAsiaTheme="minorHAnsi" w:cstheme="minorBidi"/>
          <w:sz w:val="28"/>
          <w:szCs w:val="28"/>
        </w:rPr>
        <w:t xml:space="preserve"> этап); и ремонту участков дорог по ул. </w:t>
      </w:r>
      <w:r w:rsidR="00B2686D" w:rsidRPr="006168AA">
        <w:rPr>
          <w:rFonts w:eastAsiaTheme="minorHAnsi" w:cstheme="minorBidi"/>
          <w:sz w:val="28"/>
          <w:szCs w:val="28"/>
        </w:rPr>
        <w:t>Толстого, по</w:t>
      </w:r>
      <w:r w:rsidRPr="006168AA">
        <w:rPr>
          <w:rFonts w:eastAsiaTheme="minorHAnsi" w:cstheme="minorBidi"/>
          <w:sz w:val="28"/>
          <w:szCs w:val="28"/>
        </w:rPr>
        <w:t xml:space="preserve"> пер. Черноморскому, по ул. </w:t>
      </w:r>
      <w:r w:rsidR="00B057C2" w:rsidRPr="006168AA">
        <w:rPr>
          <w:rFonts w:eastAsiaTheme="minorHAnsi" w:cstheme="minorBidi"/>
          <w:sz w:val="28"/>
          <w:szCs w:val="28"/>
        </w:rPr>
        <w:t xml:space="preserve">Мира,  </w:t>
      </w:r>
      <w:r w:rsidRPr="006168AA">
        <w:rPr>
          <w:rFonts w:eastAsiaTheme="minorHAnsi" w:cstheme="minorBidi"/>
          <w:sz w:val="28"/>
          <w:szCs w:val="28"/>
        </w:rPr>
        <w:t xml:space="preserve">              по пер. О. Кошевого, по ул. Ленина, по ул. Макаровского, по ул. Инзенской,         по ул. Ленинградской, по ул. Кирова, по пер. Парковый.</w:t>
      </w:r>
    </w:p>
    <w:p w:rsidR="006168AA" w:rsidRPr="006168AA" w:rsidRDefault="006168AA" w:rsidP="006168AA">
      <w:pPr>
        <w:ind w:firstLine="720"/>
        <w:jc w:val="both"/>
        <w:rPr>
          <w:rFonts w:eastAsiaTheme="minorHAnsi" w:cstheme="minorBidi"/>
          <w:sz w:val="28"/>
          <w:szCs w:val="28"/>
        </w:rPr>
      </w:pPr>
      <w:r w:rsidRPr="006168AA">
        <w:rPr>
          <w:rFonts w:eastAsiaTheme="minorHAnsi" w:cstheme="minorBidi"/>
          <w:sz w:val="28"/>
          <w:szCs w:val="28"/>
        </w:rPr>
        <w:t xml:space="preserve">В 2022 году в целях достижения показателя, будет продолжена работа в рамках муниципальной программы «Развитие здравоохранения г. Азова» по реализации мероприятий по улучшению кадрового обеспечения, в том числе повышению квалификации, подготовке и переподготовке медицинского персонала с оплатой проезда к месту обучения, оплате стипендии студентам и ординаторам медицинского </w:t>
      </w:r>
      <w:r w:rsidR="007B3EC7" w:rsidRPr="006168AA">
        <w:rPr>
          <w:rFonts w:eastAsiaTheme="minorHAnsi" w:cstheme="minorBidi"/>
          <w:sz w:val="28"/>
          <w:szCs w:val="28"/>
        </w:rPr>
        <w:t>ВУЗа, и</w:t>
      </w:r>
      <w:r w:rsidRPr="006168AA">
        <w:rPr>
          <w:rFonts w:eastAsiaTheme="minorHAnsi" w:cstheme="minorBidi"/>
          <w:sz w:val="28"/>
          <w:szCs w:val="28"/>
        </w:rPr>
        <w:t xml:space="preserve"> оплате найма жилья врачам-специалистам.</w:t>
      </w:r>
    </w:p>
    <w:p w:rsidR="006168AA" w:rsidRPr="006168AA" w:rsidRDefault="006168AA" w:rsidP="007B3EC7">
      <w:pPr>
        <w:suppressAutoHyphens w:val="0"/>
        <w:ind w:firstLine="708"/>
        <w:jc w:val="both"/>
        <w:rPr>
          <w:rFonts w:eastAsiaTheme="minorHAnsi" w:cstheme="minorBidi"/>
          <w:sz w:val="28"/>
          <w:szCs w:val="28"/>
          <w:lang w:eastAsia="en-US"/>
        </w:rPr>
      </w:pPr>
      <w:r w:rsidRPr="006168AA">
        <w:rPr>
          <w:rFonts w:eastAsiaTheme="minorHAnsi" w:cstheme="minorBidi"/>
          <w:sz w:val="28"/>
          <w:szCs w:val="28"/>
          <w:lang w:eastAsia="en-US"/>
        </w:rPr>
        <w:t>В 2022 году ЦГБ г. Азова возобновила оказание плановой медицинской помощи и проведение профилактических осмотров, и диспансеризации взрослого населения.</w:t>
      </w:r>
    </w:p>
    <w:p w:rsidR="006168AA" w:rsidRPr="006168AA" w:rsidRDefault="006168AA" w:rsidP="006168AA">
      <w:pPr>
        <w:ind w:firstLine="708"/>
        <w:jc w:val="both"/>
        <w:rPr>
          <w:rFonts w:eastAsia="SimSun" w:cstheme="minorBidi"/>
          <w:sz w:val="28"/>
          <w:szCs w:val="28"/>
        </w:rPr>
      </w:pPr>
      <w:r w:rsidRPr="006168AA">
        <w:rPr>
          <w:rFonts w:eastAsia="SimSun" w:cstheme="minorBidi"/>
          <w:sz w:val="28"/>
          <w:szCs w:val="28"/>
        </w:rPr>
        <w:t>Несмотря на сложную экономическую ситуацию, в 2021 году произведен капитальный ремонт здания детской поликлиники и поликлиники №2 по обслуживанию взрослого населения. На данный момент завершается процесс утверждения (исправления замечаний ГАУ) проектно-сметной документации на реконструкцию здания поликлинического отделения №1 по обслуживанию взрослого населения со строительством детской поликлиники.</w:t>
      </w:r>
    </w:p>
    <w:p w:rsidR="006168AA" w:rsidRPr="006168AA" w:rsidRDefault="006168AA" w:rsidP="007B3EC7">
      <w:pPr>
        <w:suppressAutoHyphens w:val="0"/>
        <w:autoSpaceDE w:val="0"/>
        <w:autoSpaceDN w:val="0"/>
        <w:adjustRightInd w:val="0"/>
        <w:ind w:firstLine="708"/>
        <w:jc w:val="both"/>
        <w:rPr>
          <w:sz w:val="28"/>
          <w:szCs w:val="28"/>
          <w:lang w:eastAsia="en-US"/>
        </w:rPr>
      </w:pPr>
      <w:r w:rsidRPr="006168AA">
        <w:rPr>
          <w:sz w:val="28"/>
          <w:szCs w:val="28"/>
          <w:lang w:eastAsia="en-US"/>
        </w:rPr>
        <w:t>Для взаимодействия с населением по вопросам социально-экономического развития города на постоянной основе осуществляются мероприятия, связанные с системной работой по обеспечению результативности и контролю за соблюдением сроков рассмотрения обращений граждан, плановым проведением встреч главы Администрации города Азова с населением, а также регулярным проведением пресс-конференций в онлайн-режиме заместителей главы администрации и руководителей структурных подразделений, отраслевых (функциональных) органов администрации.</w:t>
      </w:r>
    </w:p>
    <w:p w:rsidR="006168AA" w:rsidRPr="006168AA" w:rsidRDefault="006168AA" w:rsidP="00B2686D">
      <w:pPr>
        <w:suppressAutoHyphens w:val="0"/>
        <w:ind w:firstLine="709"/>
        <w:jc w:val="both"/>
        <w:rPr>
          <w:rFonts w:eastAsiaTheme="minorHAnsi"/>
          <w:sz w:val="28"/>
          <w:szCs w:val="28"/>
          <w:lang w:eastAsia="en-US"/>
        </w:rPr>
      </w:pPr>
      <w:r w:rsidRPr="006168AA">
        <w:rPr>
          <w:sz w:val="28"/>
          <w:szCs w:val="28"/>
          <w:lang w:eastAsia="en-US"/>
        </w:rPr>
        <w:lastRenderedPageBreak/>
        <w:t xml:space="preserve">На 2022 год и плановый период 2023 и 2024 годов </w:t>
      </w:r>
      <w:r w:rsidRPr="006168AA">
        <w:rPr>
          <w:rFonts w:eastAsiaTheme="minorHAnsi"/>
          <w:sz w:val="28"/>
          <w:szCs w:val="28"/>
          <w:lang w:eastAsia="en-US"/>
        </w:rPr>
        <w:t xml:space="preserve">прогнозируется следующий уровень показателя </w:t>
      </w:r>
      <w:r w:rsidRPr="006168AA">
        <w:rPr>
          <w:sz w:val="28"/>
          <w:szCs w:val="28"/>
          <w:lang w:eastAsia="en-US"/>
        </w:rPr>
        <w:t xml:space="preserve">«Удовлетворенность населения деятельностью органов местного самоуправления городского округа (муниципального района), процент от числа опрошенных» по города </w:t>
      </w:r>
      <w:r w:rsidR="00394B89" w:rsidRPr="006168AA">
        <w:rPr>
          <w:sz w:val="28"/>
          <w:szCs w:val="28"/>
          <w:lang w:eastAsia="en-US"/>
        </w:rPr>
        <w:t>Азову в</w:t>
      </w:r>
      <w:r w:rsidRPr="006168AA">
        <w:rPr>
          <w:rFonts w:eastAsiaTheme="minorHAnsi"/>
          <w:sz w:val="28"/>
          <w:szCs w:val="28"/>
          <w:lang w:eastAsia="en-US"/>
        </w:rPr>
        <w:t xml:space="preserve"> 2022 году </w:t>
      </w:r>
      <w:r w:rsidR="00394B89">
        <w:rPr>
          <w:rFonts w:eastAsiaTheme="minorHAnsi"/>
          <w:sz w:val="28"/>
          <w:szCs w:val="28"/>
          <w:lang w:eastAsia="en-US"/>
        </w:rPr>
        <w:t>-</w:t>
      </w:r>
      <w:r w:rsidRPr="006168AA">
        <w:rPr>
          <w:rFonts w:eastAsiaTheme="minorHAnsi"/>
          <w:sz w:val="28"/>
          <w:szCs w:val="28"/>
          <w:lang w:eastAsia="en-US"/>
        </w:rPr>
        <w:t xml:space="preserve"> 49,1%, в 2023 </w:t>
      </w:r>
      <w:r w:rsidR="00394B89" w:rsidRPr="006168AA">
        <w:rPr>
          <w:rFonts w:eastAsiaTheme="minorHAnsi"/>
          <w:sz w:val="28"/>
          <w:szCs w:val="28"/>
          <w:lang w:eastAsia="en-US"/>
        </w:rPr>
        <w:t>году -</w:t>
      </w:r>
      <w:r w:rsidRPr="006168AA">
        <w:rPr>
          <w:rFonts w:eastAsiaTheme="minorHAnsi"/>
          <w:sz w:val="28"/>
          <w:szCs w:val="28"/>
          <w:lang w:eastAsia="en-US"/>
        </w:rPr>
        <w:t xml:space="preserve"> 50,8% и в 2024 году </w:t>
      </w:r>
      <w:r w:rsidR="00394B89">
        <w:rPr>
          <w:rFonts w:eastAsiaTheme="minorHAnsi"/>
          <w:sz w:val="28"/>
          <w:szCs w:val="28"/>
          <w:lang w:eastAsia="en-US"/>
        </w:rPr>
        <w:t>-</w:t>
      </w:r>
      <w:r w:rsidRPr="006168AA">
        <w:rPr>
          <w:rFonts w:eastAsiaTheme="minorHAnsi"/>
          <w:sz w:val="28"/>
          <w:szCs w:val="28"/>
          <w:lang w:eastAsia="en-US"/>
        </w:rPr>
        <w:t xml:space="preserve"> 52,5%. </w:t>
      </w:r>
    </w:p>
    <w:p w:rsidR="00AA40BF" w:rsidRPr="00360318" w:rsidRDefault="00AA40BF" w:rsidP="0057172D">
      <w:pPr>
        <w:suppressAutoHyphens w:val="0"/>
        <w:autoSpaceDE w:val="0"/>
        <w:autoSpaceDN w:val="0"/>
        <w:adjustRightInd w:val="0"/>
        <w:jc w:val="both"/>
        <w:rPr>
          <w:b/>
          <w:sz w:val="28"/>
          <w:szCs w:val="28"/>
          <w:highlight w:val="yellow"/>
        </w:rPr>
      </w:pPr>
    </w:p>
    <w:p w:rsidR="00AA40BF" w:rsidRPr="00152FCD" w:rsidRDefault="00AA40BF" w:rsidP="0057172D">
      <w:pPr>
        <w:suppressAutoHyphens w:val="0"/>
        <w:autoSpaceDE w:val="0"/>
        <w:autoSpaceDN w:val="0"/>
        <w:adjustRightInd w:val="0"/>
        <w:ind w:firstLine="567"/>
        <w:jc w:val="both"/>
        <w:rPr>
          <w:b/>
          <w:sz w:val="28"/>
          <w:szCs w:val="28"/>
          <w:lang w:eastAsia="ru-RU"/>
        </w:rPr>
      </w:pPr>
      <w:r w:rsidRPr="00152FCD">
        <w:rPr>
          <w:b/>
          <w:sz w:val="28"/>
          <w:szCs w:val="28"/>
        </w:rPr>
        <w:t>Показатель 38. Среднегодовая численность постоянного населения.</w:t>
      </w:r>
      <w:r w:rsidRPr="00152FCD">
        <w:rPr>
          <w:b/>
          <w:sz w:val="28"/>
          <w:szCs w:val="28"/>
          <w:lang w:eastAsia="ru-RU"/>
        </w:rPr>
        <w:t xml:space="preserve"> </w:t>
      </w:r>
    </w:p>
    <w:p w:rsidR="00152FCD" w:rsidRPr="008268EC" w:rsidRDefault="00152FCD" w:rsidP="00D518BF">
      <w:pPr>
        <w:ind w:firstLine="709"/>
        <w:jc w:val="both"/>
        <w:rPr>
          <w:sz w:val="28"/>
          <w:szCs w:val="28"/>
        </w:rPr>
      </w:pPr>
      <w:r w:rsidRPr="00152FCD">
        <w:rPr>
          <w:sz w:val="28"/>
          <w:szCs w:val="28"/>
        </w:rPr>
        <w:t>В 2019 г</w:t>
      </w:r>
      <w:r w:rsidRPr="008268EC">
        <w:rPr>
          <w:sz w:val="28"/>
          <w:szCs w:val="28"/>
        </w:rPr>
        <w:t xml:space="preserve">. составила 80,4 тыс. чел. В 2020 году среднегодовая численность постоянного населения составила 80,1 тыс. чел. В 2021 году среднегодовая численность постоянного населения составила 79,4 тыс. чел. </w:t>
      </w:r>
      <w:r w:rsidR="00D518BF" w:rsidRPr="008268EC">
        <w:rPr>
          <w:sz w:val="28"/>
          <w:szCs w:val="28"/>
        </w:rPr>
        <w:t>Снижение численности</w:t>
      </w:r>
      <w:r w:rsidRPr="008268EC">
        <w:rPr>
          <w:sz w:val="28"/>
          <w:szCs w:val="28"/>
        </w:rPr>
        <w:t xml:space="preserve"> населения произошло из-за отрицательного естественного прироста (убыли) и отрицательного сальдо миграции. </w:t>
      </w:r>
    </w:p>
    <w:p w:rsidR="00152FCD" w:rsidRPr="009A1417" w:rsidRDefault="00152FCD" w:rsidP="00D518BF">
      <w:pPr>
        <w:ind w:firstLine="709"/>
        <w:jc w:val="both"/>
        <w:rPr>
          <w:sz w:val="28"/>
          <w:szCs w:val="28"/>
        </w:rPr>
      </w:pPr>
      <w:r w:rsidRPr="009A1417">
        <w:rPr>
          <w:sz w:val="28"/>
          <w:szCs w:val="28"/>
        </w:rPr>
        <w:t>Естественный прирост (убыль) населения составил в 2019 году - (- 342 чел.), в 2020 году – (- 532 чел.), в 2021 году – (- 906 чел.).</w:t>
      </w:r>
    </w:p>
    <w:p w:rsidR="00152FCD" w:rsidRPr="009A1417" w:rsidRDefault="00152FCD" w:rsidP="00D518BF">
      <w:pPr>
        <w:ind w:firstLine="709"/>
        <w:jc w:val="both"/>
        <w:rPr>
          <w:sz w:val="28"/>
          <w:szCs w:val="28"/>
        </w:rPr>
      </w:pPr>
      <w:r w:rsidRPr="009A1417">
        <w:rPr>
          <w:sz w:val="28"/>
          <w:szCs w:val="28"/>
        </w:rPr>
        <w:t>Сальдо миграции составило в 2019 году - (+484 чел.), в 2020 году – (- 506 чел.), в 2021 году – (- 214 чел.).</w:t>
      </w:r>
    </w:p>
    <w:p w:rsidR="00152FCD" w:rsidRPr="009A1417" w:rsidRDefault="00152FCD" w:rsidP="00D518BF">
      <w:pPr>
        <w:ind w:firstLine="709"/>
        <w:jc w:val="both"/>
        <w:rPr>
          <w:sz w:val="28"/>
          <w:szCs w:val="28"/>
        </w:rPr>
      </w:pPr>
      <w:r w:rsidRPr="009A1417">
        <w:rPr>
          <w:sz w:val="28"/>
          <w:szCs w:val="28"/>
        </w:rPr>
        <w:t xml:space="preserve">За 2021 год отмечена отрицательная динамика рождаемости (темп роста рождаемости за 2021 год составил 97,6%) и рост смертности (смертность выросла за 2021 год на 29,0%). </w:t>
      </w:r>
    </w:p>
    <w:p w:rsidR="00152FCD" w:rsidRPr="009A1417" w:rsidRDefault="00152FCD" w:rsidP="00D518BF">
      <w:pPr>
        <w:ind w:firstLine="709"/>
        <w:jc w:val="both"/>
        <w:rPr>
          <w:sz w:val="28"/>
          <w:szCs w:val="28"/>
        </w:rPr>
      </w:pPr>
      <w:r w:rsidRPr="009A1417">
        <w:rPr>
          <w:sz w:val="28"/>
          <w:szCs w:val="28"/>
        </w:rPr>
        <w:t xml:space="preserve">Отрицательная динамика рождаемости, рост смертности и отрицательное сальдо миграции дают основание прогнозировать в 2022-2024 годы снижение среднегодовой численности постоянного населения, которая составит соответственно 79,2 тыс. чел., 78,9 тыс. чел. и 78,5 тыс. чел. </w:t>
      </w:r>
    </w:p>
    <w:p w:rsidR="00AA40BF" w:rsidRPr="00360318" w:rsidRDefault="00AA40BF" w:rsidP="0057172D">
      <w:pPr>
        <w:tabs>
          <w:tab w:val="left" w:pos="709"/>
        </w:tabs>
        <w:rPr>
          <w:b/>
          <w:sz w:val="28"/>
          <w:szCs w:val="28"/>
          <w:highlight w:val="yellow"/>
        </w:rPr>
      </w:pPr>
    </w:p>
    <w:p w:rsidR="00AA40BF" w:rsidRPr="0012101E" w:rsidRDefault="00AA40BF" w:rsidP="0057172D">
      <w:pPr>
        <w:tabs>
          <w:tab w:val="left" w:pos="709"/>
        </w:tabs>
        <w:ind w:firstLine="540"/>
        <w:jc w:val="center"/>
        <w:rPr>
          <w:b/>
          <w:sz w:val="28"/>
          <w:szCs w:val="28"/>
        </w:rPr>
      </w:pPr>
      <w:r w:rsidRPr="0012101E">
        <w:rPr>
          <w:b/>
          <w:sz w:val="28"/>
          <w:szCs w:val="28"/>
          <w:lang w:val="en-US"/>
        </w:rPr>
        <w:t>IX</w:t>
      </w:r>
      <w:r w:rsidRPr="0012101E">
        <w:rPr>
          <w:b/>
          <w:sz w:val="28"/>
          <w:szCs w:val="28"/>
        </w:rPr>
        <w:t>. Энергосбережение и повышение энергетической эффективности</w:t>
      </w:r>
    </w:p>
    <w:p w:rsidR="00AA40BF" w:rsidRPr="0012101E" w:rsidRDefault="00AA40BF" w:rsidP="0057172D">
      <w:pPr>
        <w:tabs>
          <w:tab w:val="left" w:pos="709"/>
          <w:tab w:val="left" w:pos="851"/>
        </w:tabs>
        <w:ind w:firstLine="540"/>
        <w:jc w:val="center"/>
        <w:rPr>
          <w:b/>
          <w:sz w:val="28"/>
          <w:szCs w:val="28"/>
        </w:rPr>
      </w:pPr>
    </w:p>
    <w:p w:rsidR="00AA40BF" w:rsidRDefault="00AA40BF" w:rsidP="0057172D">
      <w:pPr>
        <w:tabs>
          <w:tab w:val="left" w:pos="709"/>
        </w:tabs>
        <w:suppressAutoHyphens w:val="0"/>
        <w:ind w:firstLine="426"/>
        <w:jc w:val="both"/>
        <w:rPr>
          <w:b/>
          <w:sz w:val="28"/>
          <w:szCs w:val="28"/>
          <w:lang w:eastAsia="ru-RU"/>
        </w:rPr>
      </w:pPr>
      <w:r w:rsidRPr="0012101E">
        <w:rPr>
          <w:b/>
          <w:sz w:val="28"/>
          <w:szCs w:val="28"/>
          <w:lang w:eastAsia="ru-RU"/>
        </w:rPr>
        <w:t>Показатель 39. Удельная величина потребления энергетических ресурсов в многоквартирных домах.</w:t>
      </w:r>
    </w:p>
    <w:p w:rsidR="00A37A2B" w:rsidRDefault="00A37A2B" w:rsidP="004B034F">
      <w:pPr>
        <w:ind w:firstLine="708"/>
        <w:jc w:val="both"/>
        <w:rPr>
          <w:sz w:val="28"/>
          <w:szCs w:val="28"/>
        </w:rPr>
      </w:pPr>
      <w:r w:rsidRPr="002556B7">
        <w:rPr>
          <w:sz w:val="28"/>
          <w:szCs w:val="28"/>
          <w:u w:val="single"/>
        </w:rPr>
        <w:t>Электрическая энергия</w:t>
      </w:r>
      <w:r>
        <w:rPr>
          <w:sz w:val="28"/>
          <w:szCs w:val="28"/>
        </w:rPr>
        <w:t>.</w:t>
      </w:r>
    </w:p>
    <w:p w:rsidR="00A37A2B" w:rsidRDefault="00A37A2B" w:rsidP="004B034F">
      <w:pPr>
        <w:ind w:firstLine="708"/>
        <w:jc w:val="both"/>
        <w:rPr>
          <w:sz w:val="28"/>
          <w:szCs w:val="28"/>
        </w:rPr>
      </w:pPr>
      <w:r w:rsidRPr="009939F9">
        <w:rPr>
          <w:sz w:val="28"/>
          <w:szCs w:val="28"/>
        </w:rPr>
        <w:t xml:space="preserve">Удельная величина потребления </w:t>
      </w:r>
      <w:r>
        <w:rPr>
          <w:sz w:val="28"/>
          <w:szCs w:val="28"/>
        </w:rPr>
        <w:t>электрической энергии</w:t>
      </w:r>
      <w:r w:rsidRPr="009939F9">
        <w:rPr>
          <w:sz w:val="28"/>
          <w:szCs w:val="28"/>
        </w:rPr>
        <w:t xml:space="preserve"> в многоквартирных домах</w:t>
      </w:r>
      <w:r>
        <w:rPr>
          <w:sz w:val="28"/>
          <w:szCs w:val="28"/>
        </w:rPr>
        <w:t xml:space="preserve"> </w:t>
      </w:r>
      <w:r w:rsidRPr="009939F9">
        <w:rPr>
          <w:sz w:val="28"/>
          <w:szCs w:val="28"/>
        </w:rPr>
        <w:t>на одного проживающего</w:t>
      </w:r>
      <w:r>
        <w:rPr>
          <w:sz w:val="28"/>
          <w:szCs w:val="28"/>
        </w:rPr>
        <w:t xml:space="preserve"> составила: в 2021 году – </w:t>
      </w:r>
      <w:r w:rsidRPr="009939F9">
        <w:rPr>
          <w:sz w:val="28"/>
          <w:szCs w:val="28"/>
        </w:rPr>
        <w:t>7</w:t>
      </w:r>
      <w:r>
        <w:rPr>
          <w:sz w:val="28"/>
          <w:szCs w:val="28"/>
        </w:rPr>
        <w:t>87,1</w:t>
      </w:r>
      <w:r w:rsidRPr="002556B7">
        <w:rPr>
          <w:sz w:val="28"/>
          <w:szCs w:val="28"/>
        </w:rPr>
        <w:t xml:space="preserve"> </w:t>
      </w:r>
      <w:r w:rsidRPr="009939F9">
        <w:rPr>
          <w:sz w:val="28"/>
          <w:szCs w:val="28"/>
        </w:rPr>
        <w:t>кВт</w:t>
      </w:r>
      <w:r>
        <w:rPr>
          <w:sz w:val="28"/>
          <w:szCs w:val="28"/>
        </w:rPr>
        <w:t>.</w:t>
      </w:r>
    </w:p>
    <w:p w:rsidR="00A37A2B" w:rsidRPr="00A37A2B" w:rsidRDefault="00A37A2B" w:rsidP="004B034F">
      <w:pPr>
        <w:pStyle w:val="22"/>
        <w:spacing w:line="240" w:lineRule="auto"/>
        <w:rPr>
          <w:sz w:val="28"/>
          <w:szCs w:val="28"/>
        </w:rPr>
      </w:pPr>
      <w:r w:rsidRPr="009939F9">
        <w:rPr>
          <w:sz w:val="28"/>
          <w:szCs w:val="28"/>
        </w:rPr>
        <w:t xml:space="preserve">Удельная величина потребления </w:t>
      </w:r>
      <w:r>
        <w:rPr>
          <w:sz w:val="28"/>
          <w:szCs w:val="28"/>
        </w:rPr>
        <w:t>электрической энергии</w:t>
      </w:r>
      <w:r w:rsidRPr="009939F9">
        <w:rPr>
          <w:sz w:val="28"/>
          <w:szCs w:val="28"/>
        </w:rPr>
        <w:t xml:space="preserve"> в многоквартирных домах</w:t>
      </w:r>
      <w:r>
        <w:rPr>
          <w:sz w:val="28"/>
          <w:szCs w:val="28"/>
        </w:rPr>
        <w:t xml:space="preserve"> </w:t>
      </w:r>
      <w:r w:rsidRPr="009939F9">
        <w:rPr>
          <w:sz w:val="28"/>
          <w:szCs w:val="28"/>
        </w:rPr>
        <w:t>на одного проживающего</w:t>
      </w:r>
      <w:r>
        <w:rPr>
          <w:sz w:val="28"/>
          <w:szCs w:val="28"/>
        </w:rPr>
        <w:t xml:space="preserve"> на плановый период 2022, 2023 и 2024 годов составляет - </w:t>
      </w:r>
      <w:r w:rsidRPr="009939F9">
        <w:rPr>
          <w:sz w:val="28"/>
          <w:szCs w:val="28"/>
        </w:rPr>
        <w:t>787,</w:t>
      </w:r>
      <w:r>
        <w:rPr>
          <w:sz w:val="28"/>
          <w:szCs w:val="28"/>
        </w:rPr>
        <w:t>1</w:t>
      </w:r>
      <w:r w:rsidRPr="002556B7">
        <w:rPr>
          <w:sz w:val="28"/>
          <w:szCs w:val="28"/>
        </w:rPr>
        <w:t xml:space="preserve"> </w:t>
      </w:r>
      <w:r w:rsidRPr="009939F9">
        <w:rPr>
          <w:sz w:val="28"/>
          <w:szCs w:val="28"/>
        </w:rPr>
        <w:t>кВт</w:t>
      </w:r>
      <w:r w:rsidRPr="00A37A2B">
        <w:rPr>
          <w:sz w:val="28"/>
          <w:szCs w:val="28"/>
        </w:rPr>
        <w:t xml:space="preserve">. Сохранение достигнутых значений показателя на период с </w:t>
      </w:r>
      <w:r w:rsidRPr="00A37A2B">
        <w:rPr>
          <w:sz w:val="28"/>
          <w:szCs w:val="28"/>
        </w:rPr>
        <w:lastRenderedPageBreak/>
        <w:t>2021 по 2023 год планируется за счет проведения мероприятий по энергосбережению при капитальном ремонте и обслуживании внутридомовых систем электроснабжения в многоквартирных домах.</w:t>
      </w:r>
    </w:p>
    <w:p w:rsidR="00A37A2B" w:rsidRDefault="00A37A2B" w:rsidP="004B034F">
      <w:pPr>
        <w:suppressAutoHyphens w:val="0"/>
        <w:ind w:firstLine="708"/>
        <w:jc w:val="both"/>
        <w:rPr>
          <w:sz w:val="28"/>
          <w:szCs w:val="28"/>
          <w:lang w:eastAsia="ru-RU"/>
        </w:rPr>
      </w:pPr>
      <w:r w:rsidRPr="00A37A2B">
        <w:rPr>
          <w:sz w:val="28"/>
          <w:szCs w:val="28"/>
          <w:u w:val="single"/>
          <w:lang w:eastAsia="ru-RU"/>
        </w:rPr>
        <w:t>Тепловая энергия</w:t>
      </w:r>
      <w:r w:rsidRPr="00A37A2B">
        <w:rPr>
          <w:sz w:val="28"/>
          <w:szCs w:val="28"/>
          <w:lang w:eastAsia="ru-RU"/>
        </w:rPr>
        <w:t>.</w:t>
      </w:r>
    </w:p>
    <w:p w:rsidR="00A37A2B" w:rsidRPr="00A37A2B" w:rsidRDefault="00A37A2B" w:rsidP="004B034F">
      <w:pPr>
        <w:suppressAutoHyphens w:val="0"/>
        <w:ind w:firstLine="708"/>
        <w:jc w:val="both"/>
        <w:rPr>
          <w:sz w:val="28"/>
          <w:szCs w:val="28"/>
          <w:lang w:eastAsia="ru-RU"/>
        </w:rPr>
      </w:pPr>
      <w:r w:rsidRPr="00A37A2B">
        <w:rPr>
          <w:sz w:val="28"/>
          <w:szCs w:val="28"/>
          <w:lang w:eastAsia="ru-RU"/>
        </w:rPr>
        <w:t>Удельный вес потребления тепловой энергии в многоквартирных домах на один квадратный метр общей площади составил: в 2021 году - 0,12 Гкал.</w:t>
      </w:r>
    </w:p>
    <w:p w:rsidR="00A37A2B" w:rsidRPr="00A37A2B" w:rsidRDefault="00A37A2B" w:rsidP="004B034F">
      <w:pPr>
        <w:suppressAutoHyphens w:val="0"/>
        <w:ind w:firstLine="708"/>
        <w:jc w:val="both"/>
        <w:rPr>
          <w:sz w:val="28"/>
          <w:szCs w:val="28"/>
          <w:lang w:eastAsia="ru-RU"/>
        </w:rPr>
      </w:pPr>
      <w:r w:rsidRPr="00A37A2B">
        <w:rPr>
          <w:sz w:val="28"/>
          <w:szCs w:val="28"/>
          <w:lang w:eastAsia="ru-RU"/>
        </w:rPr>
        <w:t xml:space="preserve">Сохранение удельной величины потребления тепловой энергии в 2020 и в 2021 годах произошло за счет проведения мероприятий по капитальному ремонту сетей теплоснабжения, установки регулировочной аппаратуры. </w:t>
      </w:r>
    </w:p>
    <w:p w:rsidR="00A37A2B" w:rsidRPr="00A37A2B" w:rsidRDefault="00A37A2B" w:rsidP="004B034F">
      <w:pPr>
        <w:suppressAutoHyphens w:val="0"/>
        <w:ind w:firstLine="708"/>
        <w:jc w:val="both"/>
        <w:rPr>
          <w:sz w:val="28"/>
          <w:szCs w:val="28"/>
          <w:lang w:eastAsia="ru-RU"/>
        </w:rPr>
      </w:pPr>
      <w:r w:rsidRPr="00A37A2B">
        <w:rPr>
          <w:sz w:val="28"/>
          <w:szCs w:val="28"/>
          <w:lang w:eastAsia="ru-RU"/>
        </w:rPr>
        <w:t>Удельная величина потребления тепловой энергии в многоквартирных домах на один квадратный метр общей площади на плановый период 2022, 2023 и 2024 годов составляет: 2022 год - 0,12 Гкал, 2023 год - 0,12 Гкал, в 2024 году - 0,12 Гкал.</w:t>
      </w:r>
    </w:p>
    <w:p w:rsidR="00A37A2B" w:rsidRDefault="00A37A2B" w:rsidP="004B034F">
      <w:pPr>
        <w:suppressAutoHyphens w:val="0"/>
        <w:ind w:firstLine="708"/>
        <w:jc w:val="both"/>
        <w:rPr>
          <w:sz w:val="28"/>
          <w:szCs w:val="28"/>
          <w:lang w:eastAsia="ru-RU"/>
        </w:rPr>
      </w:pPr>
      <w:r w:rsidRPr="00A37A2B">
        <w:rPr>
          <w:sz w:val="28"/>
          <w:szCs w:val="28"/>
          <w:lang w:eastAsia="ru-RU"/>
        </w:rPr>
        <w:t xml:space="preserve">Сохранение значений удельной величины потребления тепловой энергии на период с 2022 по 2024 год планируется за счет проведения комплекса мероприятий по </w:t>
      </w:r>
      <w:r w:rsidR="004B034F" w:rsidRPr="00A37A2B">
        <w:rPr>
          <w:sz w:val="28"/>
          <w:szCs w:val="28"/>
          <w:lang w:eastAsia="ru-RU"/>
        </w:rPr>
        <w:t>энергосбережению и</w:t>
      </w:r>
      <w:r w:rsidRPr="00A37A2B">
        <w:rPr>
          <w:sz w:val="28"/>
          <w:szCs w:val="28"/>
          <w:lang w:eastAsia="ru-RU"/>
        </w:rPr>
        <w:t xml:space="preserve"> повышению энергетической эффективности на территории города Азова, что не отразится </w:t>
      </w:r>
      <w:r w:rsidR="004B034F" w:rsidRPr="00A37A2B">
        <w:rPr>
          <w:sz w:val="28"/>
          <w:szCs w:val="28"/>
          <w:lang w:eastAsia="ru-RU"/>
        </w:rPr>
        <w:t>на изменении</w:t>
      </w:r>
      <w:r w:rsidRPr="00A37A2B">
        <w:rPr>
          <w:sz w:val="28"/>
          <w:szCs w:val="28"/>
          <w:lang w:eastAsia="ru-RU"/>
        </w:rPr>
        <w:t xml:space="preserve"> показателя.</w:t>
      </w:r>
    </w:p>
    <w:p w:rsidR="004F0A7F" w:rsidRPr="004F0A7F" w:rsidRDefault="004F0A7F" w:rsidP="004F0A7F">
      <w:pPr>
        <w:suppressAutoHyphens w:val="0"/>
        <w:ind w:firstLine="709"/>
        <w:jc w:val="both"/>
        <w:rPr>
          <w:sz w:val="28"/>
          <w:szCs w:val="28"/>
          <w:lang w:eastAsia="ru-RU"/>
        </w:rPr>
      </w:pPr>
      <w:r w:rsidRPr="004F0A7F">
        <w:rPr>
          <w:sz w:val="28"/>
          <w:szCs w:val="28"/>
          <w:u w:val="single"/>
          <w:lang w:eastAsia="ru-RU"/>
        </w:rPr>
        <w:t>Горячая вода</w:t>
      </w:r>
      <w:r w:rsidRPr="004F0A7F">
        <w:rPr>
          <w:sz w:val="28"/>
          <w:szCs w:val="28"/>
          <w:lang w:eastAsia="ru-RU"/>
        </w:rPr>
        <w:t>.</w:t>
      </w:r>
    </w:p>
    <w:p w:rsidR="004F0A7F" w:rsidRPr="004F0A7F" w:rsidRDefault="004F0A7F" w:rsidP="004F0A7F">
      <w:pPr>
        <w:suppressAutoHyphens w:val="0"/>
        <w:ind w:firstLine="709"/>
        <w:jc w:val="both"/>
        <w:rPr>
          <w:sz w:val="28"/>
          <w:szCs w:val="28"/>
          <w:lang w:eastAsia="ru-RU"/>
        </w:rPr>
      </w:pPr>
      <w:r w:rsidRPr="004F0A7F">
        <w:rPr>
          <w:sz w:val="28"/>
          <w:szCs w:val="28"/>
          <w:lang w:eastAsia="ru-RU"/>
        </w:rPr>
        <w:t>Удельная величина потребления горячей воды в многоквартирных домах на одного проживающего составила: 2021 год - 20,5 кубических метров.</w:t>
      </w:r>
    </w:p>
    <w:p w:rsidR="004F0A7F" w:rsidRPr="004F0A7F" w:rsidRDefault="004F0A7F" w:rsidP="004F0A7F">
      <w:pPr>
        <w:suppressAutoHyphens w:val="0"/>
        <w:ind w:firstLine="709"/>
        <w:jc w:val="both"/>
        <w:rPr>
          <w:sz w:val="28"/>
          <w:szCs w:val="28"/>
          <w:lang w:eastAsia="ru-RU"/>
        </w:rPr>
      </w:pPr>
      <w:r w:rsidRPr="004F0A7F">
        <w:rPr>
          <w:sz w:val="28"/>
          <w:szCs w:val="28"/>
          <w:lang w:eastAsia="ru-RU"/>
        </w:rPr>
        <w:t>Сохранение значения удельного веса потребления горячей воды на 1 проживающего в 2020 и в 2021 годах произошло в связи с проведением капитального ремонта систем горячего водоснабжения в многоквартирных домах с использованием энергосберегающих материалов, осуществлением мероприятий по энергосбережению.</w:t>
      </w:r>
    </w:p>
    <w:p w:rsidR="004F0A7F" w:rsidRPr="004F0A7F" w:rsidRDefault="004F0A7F" w:rsidP="004F0A7F">
      <w:pPr>
        <w:suppressAutoHyphens w:val="0"/>
        <w:ind w:firstLine="709"/>
        <w:jc w:val="both"/>
        <w:rPr>
          <w:sz w:val="28"/>
          <w:szCs w:val="28"/>
          <w:lang w:eastAsia="ru-RU"/>
        </w:rPr>
      </w:pPr>
      <w:r w:rsidRPr="004F0A7F">
        <w:rPr>
          <w:sz w:val="28"/>
          <w:szCs w:val="28"/>
          <w:lang w:eastAsia="ru-RU"/>
        </w:rPr>
        <w:t>Удельная величина потребления горячей воды в многоквартирных домах на одного проживающего на плановый период 2022, 2023 и 2024 годов составляет: 2022 год - 20,5 кубических метров, 2023 год - 20,5 кубических метров, в 2024 году - 20,5 кубических метров.</w:t>
      </w:r>
    </w:p>
    <w:p w:rsidR="004F0A7F" w:rsidRPr="00A37A2B" w:rsidRDefault="004F0A7F" w:rsidP="00394B89">
      <w:pPr>
        <w:suppressAutoHyphens w:val="0"/>
        <w:ind w:firstLine="709"/>
        <w:jc w:val="both"/>
        <w:rPr>
          <w:sz w:val="28"/>
          <w:szCs w:val="28"/>
          <w:lang w:eastAsia="ru-RU"/>
        </w:rPr>
      </w:pPr>
      <w:r w:rsidRPr="004F0A7F">
        <w:rPr>
          <w:sz w:val="28"/>
          <w:szCs w:val="28"/>
          <w:lang w:eastAsia="ru-RU"/>
        </w:rPr>
        <w:t>Сохранение удельной величины потребления горячей воды на 1 проживающего в период с 2022 по 2024 год планируется за счет проведения мероприятий по энергосбережению при капитальном ремонте и обслуживании внутридомовых систем водоснабжения в многоквартирных домах.</w:t>
      </w:r>
    </w:p>
    <w:p w:rsidR="004B034F" w:rsidRPr="004B034F" w:rsidRDefault="004B034F" w:rsidP="004F0A7F">
      <w:pPr>
        <w:suppressAutoHyphens w:val="0"/>
        <w:ind w:firstLine="709"/>
        <w:jc w:val="both"/>
        <w:rPr>
          <w:sz w:val="28"/>
          <w:szCs w:val="28"/>
          <w:lang w:eastAsia="ru-RU"/>
        </w:rPr>
      </w:pPr>
      <w:r w:rsidRPr="004B034F">
        <w:rPr>
          <w:sz w:val="28"/>
          <w:szCs w:val="28"/>
          <w:u w:val="single"/>
          <w:lang w:eastAsia="ru-RU"/>
        </w:rPr>
        <w:t>Холодная вода</w:t>
      </w:r>
      <w:r w:rsidRPr="004B034F">
        <w:rPr>
          <w:sz w:val="28"/>
          <w:szCs w:val="28"/>
          <w:lang w:eastAsia="ru-RU"/>
        </w:rPr>
        <w:t>.</w:t>
      </w:r>
    </w:p>
    <w:p w:rsidR="004B034F" w:rsidRPr="004B034F" w:rsidRDefault="004B034F" w:rsidP="004F0A7F">
      <w:pPr>
        <w:suppressAutoHyphens w:val="0"/>
        <w:ind w:firstLine="709"/>
        <w:jc w:val="both"/>
        <w:rPr>
          <w:sz w:val="28"/>
          <w:szCs w:val="28"/>
          <w:lang w:eastAsia="ru-RU"/>
        </w:rPr>
      </w:pPr>
      <w:r w:rsidRPr="004B034F">
        <w:rPr>
          <w:sz w:val="28"/>
          <w:szCs w:val="28"/>
          <w:lang w:eastAsia="ru-RU"/>
        </w:rPr>
        <w:lastRenderedPageBreak/>
        <w:t>Удельная величина потребления холодной воды в многоквартирных домах на одного проживающего составила: в 2021 году – 52,0 кубических метров.</w:t>
      </w:r>
    </w:p>
    <w:p w:rsidR="004B034F" w:rsidRPr="004B034F" w:rsidRDefault="004B034F" w:rsidP="004F0A7F">
      <w:pPr>
        <w:suppressAutoHyphens w:val="0"/>
        <w:ind w:firstLine="709"/>
        <w:jc w:val="both"/>
        <w:rPr>
          <w:sz w:val="28"/>
          <w:szCs w:val="28"/>
          <w:lang w:eastAsia="ru-RU"/>
        </w:rPr>
      </w:pPr>
      <w:r w:rsidRPr="004B034F">
        <w:rPr>
          <w:sz w:val="28"/>
          <w:szCs w:val="28"/>
          <w:lang w:eastAsia="ru-RU"/>
        </w:rPr>
        <w:t>Сохранение удельного веса потребления холодной воды на 1 проживающего в 2020 и 2021 годах достигнуто проведением капитального ремонта систем холодного водоснабжения в многоквартирных домах, установкой приборов учета потребления воды.</w:t>
      </w:r>
    </w:p>
    <w:p w:rsidR="004B034F" w:rsidRPr="004B034F" w:rsidRDefault="004B034F" w:rsidP="004F0A7F">
      <w:pPr>
        <w:suppressAutoHyphens w:val="0"/>
        <w:ind w:firstLine="709"/>
        <w:jc w:val="both"/>
        <w:rPr>
          <w:sz w:val="28"/>
          <w:szCs w:val="28"/>
          <w:lang w:eastAsia="ru-RU"/>
        </w:rPr>
      </w:pPr>
      <w:r w:rsidRPr="004B034F">
        <w:rPr>
          <w:sz w:val="28"/>
          <w:szCs w:val="28"/>
          <w:lang w:eastAsia="ru-RU"/>
        </w:rPr>
        <w:t>Удельная величина потребления холодной воды в многоквартирных домах на одного проживающего на плановый период 2022, 2023 и 2024 годов составляет: в 2022 году – 52,0 кубических метров, в 2023 году – 52,0 кубических метров, в 2024 году – 52,0 кубических метров.</w:t>
      </w:r>
    </w:p>
    <w:p w:rsidR="00A37A2B" w:rsidRPr="007A62D9" w:rsidRDefault="004B034F" w:rsidP="007A62D9">
      <w:pPr>
        <w:suppressAutoHyphens w:val="0"/>
        <w:ind w:firstLine="709"/>
        <w:jc w:val="both"/>
        <w:rPr>
          <w:sz w:val="28"/>
          <w:szCs w:val="28"/>
          <w:lang w:eastAsia="ru-RU"/>
        </w:rPr>
      </w:pPr>
      <w:r w:rsidRPr="004B034F">
        <w:rPr>
          <w:sz w:val="28"/>
          <w:szCs w:val="28"/>
          <w:lang w:eastAsia="ru-RU"/>
        </w:rPr>
        <w:t xml:space="preserve">Сохранение удельной величины потребления холодной воды на 1 проживающего в 2022 году и на период с 2023 по 2024 год планируется за счет проведения капитального ремонта систем холодного водоснабжения и мероприятий по энергосбережению в многоквартирных домах. </w:t>
      </w:r>
    </w:p>
    <w:p w:rsidR="00394B89" w:rsidRPr="00394B89" w:rsidRDefault="00394B89" w:rsidP="00394B89">
      <w:pPr>
        <w:suppressAutoHyphens w:val="0"/>
        <w:ind w:firstLine="709"/>
        <w:jc w:val="both"/>
        <w:rPr>
          <w:sz w:val="28"/>
          <w:szCs w:val="28"/>
          <w:lang w:eastAsia="ru-RU"/>
        </w:rPr>
      </w:pPr>
      <w:r w:rsidRPr="00394B89">
        <w:rPr>
          <w:sz w:val="28"/>
          <w:szCs w:val="28"/>
          <w:u w:val="single"/>
          <w:lang w:eastAsia="ru-RU"/>
        </w:rPr>
        <w:t>Природный газ</w:t>
      </w:r>
      <w:r w:rsidRPr="00394B89">
        <w:rPr>
          <w:sz w:val="28"/>
          <w:szCs w:val="28"/>
          <w:lang w:eastAsia="ru-RU"/>
        </w:rPr>
        <w:t>.</w:t>
      </w:r>
    </w:p>
    <w:p w:rsidR="00394B89" w:rsidRPr="00394B89" w:rsidRDefault="00394B89" w:rsidP="00394B89">
      <w:pPr>
        <w:suppressAutoHyphens w:val="0"/>
        <w:ind w:firstLine="709"/>
        <w:jc w:val="both"/>
        <w:rPr>
          <w:sz w:val="28"/>
          <w:szCs w:val="28"/>
          <w:lang w:eastAsia="ru-RU"/>
        </w:rPr>
      </w:pPr>
      <w:r w:rsidRPr="00394B89">
        <w:rPr>
          <w:sz w:val="28"/>
          <w:szCs w:val="28"/>
          <w:lang w:eastAsia="ru-RU"/>
        </w:rPr>
        <w:t>Удельная величина потребления природного газа в многоквартирных домах на одного проживающего составила: 2021 год – 281,4 кубических метров.</w:t>
      </w:r>
    </w:p>
    <w:p w:rsidR="00394B89" w:rsidRPr="00394B89" w:rsidRDefault="00394B89" w:rsidP="00394B89">
      <w:pPr>
        <w:suppressAutoHyphens w:val="0"/>
        <w:ind w:firstLine="709"/>
        <w:jc w:val="both"/>
        <w:rPr>
          <w:sz w:val="28"/>
          <w:szCs w:val="28"/>
          <w:lang w:eastAsia="ru-RU"/>
        </w:rPr>
      </w:pPr>
      <w:r w:rsidRPr="00394B89">
        <w:rPr>
          <w:sz w:val="28"/>
          <w:szCs w:val="28"/>
          <w:lang w:eastAsia="ru-RU"/>
        </w:rPr>
        <w:t>Сохранение удельного веса потребления природного газа на 1 проживающего в 2020 и 2021 годах достигнуто за счет проведения мероприятий по энергосбережению в многоквартирных домах.</w:t>
      </w:r>
    </w:p>
    <w:p w:rsidR="00394B89" w:rsidRPr="00394B89" w:rsidRDefault="00394B89" w:rsidP="00394B89">
      <w:pPr>
        <w:suppressAutoHyphens w:val="0"/>
        <w:ind w:firstLine="709"/>
        <w:jc w:val="both"/>
        <w:rPr>
          <w:sz w:val="28"/>
          <w:szCs w:val="28"/>
          <w:lang w:eastAsia="ru-RU"/>
        </w:rPr>
      </w:pPr>
      <w:r w:rsidRPr="00394B89">
        <w:rPr>
          <w:sz w:val="28"/>
          <w:szCs w:val="28"/>
          <w:lang w:eastAsia="ru-RU"/>
        </w:rPr>
        <w:t xml:space="preserve"> Удельная величина потребления природного газа в многоквартирных домах на одного проживающего на плановый период 2022, 2023 и 2024 годов составляет: 2022 год – 281,4 кубических метров, 2023 год – 281,4 кубических метров, в 2024 году – 281,4 кубических метров.</w:t>
      </w:r>
    </w:p>
    <w:p w:rsidR="00394B89" w:rsidRPr="00394B89" w:rsidRDefault="00394B89" w:rsidP="00394B89">
      <w:pPr>
        <w:suppressAutoHyphens w:val="0"/>
        <w:ind w:firstLine="709"/>
        <w:jc w:val="both"/>
        <w:rPr>
          <w:sz w:val="28"/>
          <w:szCs w:val="28"/>
          <w:lang w:eastAsia="ru-RU"/>
        </w:rPr>
      </w:pPr>
      <w:r w:rsidRPr="00394B89">
        <w:rPr>
          <w:sz w:val="28"/>
          <w:szCs w:val="28"/>
          <w:lang w:eastAsia="ru-RU"/>
        </w:rPr>
        <w:t>Сохранение удельной величины потребления природного газа на 1 проживающего на период с 2022 по 2024 годы планируется за счет проведения комплекса мероприятий по энергосбережению и повышению энергетической эффективности на территории города Азова.</w:t>
      </w:r>
    </w:p>
    <w:p w:rsidR="00AA40BF" w:rsidRPr="00360318" w:rsidRDefault="00AA40BF" w:rsidP="0057172D">
      <w:pPr>
        <w:pStyle w:val="2"/>
        <w:spacing w:after="0" w:line="240" w:lineRule="auto"/>
        <w:ind w:left="0"/>
        <w:jc w:val="both"/>
        <w:rPr>
          <w:sz w:val="28"/>
          <w:szCs w:val="28"/>
          <w:highlight w:val="yellow"/>
        </w:rPr>
      </w:pPr>
    </w:p>
    <w:p w:rsidR="00124A54" w:rsidRPr="00124A54" w:rsidRDefault="00AA40BF" w:rsidP="0057172D">
      <w:pPr>
        <w:ind w:firstLine="709"/>
        <w:jc w:val="both"/>
        <w:rPr>
          <w:sz w:val="28"/>
          <w:szCs w:val="28"/>
        </w:rPr>
      </w:pPr>
      <w:r w:rsidRPr="00B05115">
        <w:rPr>
          <w:b/>
          <w:sz w:val="28"/>
          <w:szCs w:val="28"/>
        </w:rPr>
        <w:t>Показатель 40. Удельная величина потребления энергетических ресурсов муниципальными бюджетными учреждениями</w:t>
      </w:r>
      <w:r w:rsidRPr="00B05115">
        <w:rPr>
          <w:sz w:val="28"/>
          <w:szCs w:val="28"/>
        </w:rPr>
        <w:t>.</w:t>
      </w:r>
    </w:p>
    <w:p w:rsidR="00383A7E" w:rsidRPr="00124A54" w:rsidRDefault="00383A7E" w:rsidP="0057172D">
      <w:pPr>
        <w:tabs>
          <w:tab w:val="left" w:pos="426"/>
        </w:tabs>
        <w:spacing w:after="240"/>
        <w:ind w:firstLine="709"/>
        <w:jc w:val="both"/>
        <w:rPr>
          <w:sz w:val="28"/>
          <w:szCs w:val="28"/>
          <w:u w:val="single"/>
        </w:rPr>
      </w:pPr>
      <w:r w:rsidRPr="00124A54">
        <w:rPr>
          <w:sz w:val="28"/>
          <w:szCs w:val="28"/>
          <w:u w:val="single"/>
        </w:rPr>
        <w:t>Электрическая энергия</w:t>
      </w:r>
    </w:p>
    <w:p w:rsidR="00383A7E" w:rsidRPr="00D67D94" w:rsidRDefault="00383A7E" w:rsidP="0057172D">
      <w:pPr>
        <w:shd w:val="clear" w:color="auto" w:fill="FFFFFF"/>
        <w:ind w:firstLine="708"/>
        <w:jc w:val="both"/>
        <w:rPr>
          <w:sz w:val="28"/>
          <w:szCs w:val="28"/>
        </w:rPr>
      </w:pPr>
      <w:r w:rsidRPr="00D67D94">
        <w:rPr>
          <w:sz w:val="28"/>
          <w:szCs w:val="28"/>
        </w:rPr>
        <w:lastRenderedPageBreak/>
        <w:t xml:space="preserve">Удельная величина потребления электрической энергии муниципальными бюджетными учреждениями на одного человека населения в 2021 году составила 58,3 кВт/ч.  Значение показателя в 2020 году составило 67,1 кВт/ч. </w:t>
      </w:r>
    </w:p>
    <w:p w:rsidR="00383A7E" w:rsidRPr="00D67D94" w:rsidRDefault="00383A7E" w:rsidP="0057172D">
      <w:pPr>
        <w:shd w:val="clear" w:color="auto" w:fill="FFFFFF"/>
        <w:ind w:firstLine="708"/>
        <w:jc w:val="both"/>
        <w:rPr>
          <w:sz w:val="28"/>
          <w:szCs w:val="28"/>
        </w:rPr>
      </w:pPr>
      <w:r w:rsidRPr="00D67D94">
        <w:rPr>
          <w:sz w:val="28"/>
          <w:szCs w:val="28"/>
        </w:rPr>
        <w:t xml:space="preserve">Уменьшение фактического потребления электроэнергии обусловлено частично действующими в 2021 году ограничительными мерами из-за угрозы распространения новой коронавирусной инфекции </w:t>
      </w:r>
      <w:r w:rsidRPr="00D67D94">
        <w:rPr>
          <w:sz w:val="28"/>
          <w:szCs w:val="28"/>
          <w:lang w:val="en-US"/>
        </w:rPr>
        <w:t>COVID</w:t>
      </w:r>
      <w:r w:rsidRPr="00D67D94">
        <w:rPr>
          <w:sz w:val="28"/>
          <w:szCs w:val="28"/>
        </w:rPr>
        <w:t>-2019 и снижения продолжительности и объемов хозяйственной деятельности, а также реализацией энергосберегающей политики на территории муниципального образования «Город Азов».</w:t>
      </w:r>
    </w:p>
    <w:p w:rsidR="00383A7E" w:rsidRPr="00D67D94" w:rsidRDefault="00383A7E" w:rsidP="0057172D">
      <w:pPr>
        <w:shd w:val="clear" w:color="auto" w:fill="FFFFFF"/>
        <w:ind w:firstLine="708"/>
        <w:jc w:val="both"/>
        <w:rPr>
          <w:sz w:val="28"/>
          <w:szCs w:val="28"/>
        </w:rPr>
      </w:pPr>
      <w:r w:rsidRPr="00D67D94">
        <w:rPr>
          <w:sz w:val="28"/>
          <w:szCs w:val="28"/>
        </w:rPr>
        <w:t xml:space="preserve">Также достигнута экономия электроэнергии в ряде бюджетных учреждений </w:t>
      </w:r>
      <w:r w:rsidR="009869F7" w:rsidRPr="00D67D94">
        <w:rPr>
          <w:sz w:val="28"/>
          <w:szCs w:val="28"/>
        </w:rPr>
        <w:t>в ходе</w:t>
      </w:r>
      <w:r w:rsidRPr="00D67D94">
        <w:rPr>
          <w:sz w:val="28"/>
          <w:szCs w:val="28"/>
        </w:rPr>
        <w:t xml:space="preserve"> реализации мероприятий муниципальной программы «Энергоэффективность и развитие промышленности и энергетики в городе Азове» в 2021 г.» участниками программы произведена замена ламп накаливания и других неэффективных элементов систем освещения на энергосберегающие.</w:t>
      </w:r>
    </w:p>
    <w:p w:rsidR="00383A7E" w:rsidRPr="00D67D94" w:rsidRDefault="00383A7E" w:rsidP="0057172D">
      <w:pPr>
        <w:shd w:val="clear" w:color="auto" w:fill="FFFFFF"/>
        <w:ind w:firstLine="708"/>
        <w:jc w:val="both"/>
        <w:rPr>
          <w:sz w:val="28"/>
          <w:szCs w:val="28"/>
        </w:rPr>
      </w:pPr>
      <w:r w:rsidRPr="00D67D94">
        <w:rPr>
          <w:sz w:val="28"/>
          <w:szCs w:val="28"/>
        </w:rPr>
        <w:t>Также, в ряде муниципальных бюджетных учреждений города Азова вне рамок реализации муниципальной программы по энергосбережению заменено устаревшее электрооборудование на энергосберегающее.</w:t>
      </w:r>
    </w:p>
    <w:p w:rsidR="00383A7E" w:rsidRPr="00D67D94" w:rsidRDefault="00383A7E" w:rsidP="0057172D">
      <w:pPr>
        <w:shd w:val="clear" w:color="auto" w:fill="FFFFFF"/>
        <w:ind w:firstLine="708"/>
        <w:jc w:val="both"/>
        <w:rPr>
          <w:sz w:val="28"/>
          <w:szCs w:val="28"/>
        </w:rPr>
      </w:pPr>
      <w:r w:rsidRPr="00D67D94">
        <w:rPr>
          <w:sz w:val="28"/>
          <w:szCs w:val="28"/>
        </w:rPr>
        <w:t>По отдельным учреждениям наблюдалось увеличение потребления электроэнергии в связи с приобретением в 2021 новой электротехники, в том числе рециркуляторов, и необходимости их продолжительной по времени работы.</w:t>
      </w:r>
    </w:p>
    <w:p w:rsidR="00383A7E" w:rsidRPr="00D67D94" w:rsidRDefault="00383A7E" w:rsidP="0057172D">
      <w:pPr>
        <w:shd w:val="clear" w:color="auto" w:fill="FFFFFF"/>
        <w:ind w:firstLine="708"/>
        <w:jc w:val="both"/>
        <w:rPr>
          <w:sz w:val="28"/>
          <w:szCs w:val="28"/>
        </w:rPr>
      </w:pPr>
      <w:r w:rsidRPr="00D67D94">
        <w:rPr>
          <w:sz w:val="28"/>
          <w:szCs w:val="28"/>
        </w:rPr>
        <w:t xml:space="preserve">Кроме того, в целях приведения в соответствие, в бюджетных учреждениях с 2021 года ведутся поверки приборов учета, приводятся показания в соответствие, поскольку ранее показания либо были некорректно предоставлены, либо принимались ресурсоснабжающими организациями как усредненные. </w:t>
      </w:r>
    </w:p>
    <w:p w:rsidR="00383A7E" w:rsidRPr="00D67D94" w:rsidRDefault="009869F7" w:rsidP="0057172D">
      <w:pPr>
        <w:tabs>
          <w:tab w:val="left" w:pos="426"/>
        </w:tabs>
        <w:spacing w:after="240"/>
        <w:jc w:val="both"/>
        <w:rPr>
          <w:sz w:val="28"/>
          <w:szCs w:val="28"/>
        </w:rPr>
      </w:pPr>
      <w:r>
        <w:rPr>
          <w:sz w:val="28"/>
          <w:szCs w:val="28"/>
        </w:rPr>
        <w:tab/>
      </w:r>
      <w:r>
        <w:rPr>
          <w:sz w:val="28"/>
          <w:szCs w:val="28"/>
        </w:rPr>
        <w:tab/>
      </w:r>
      <w:r w:rsidR="00383A7E" w:rsidRPr="00D67D94">
        <w:rPr>
          <w:sz w:val="28"/>
          <w:szCs w:val="28"/>
        </w:rPr>
        <w:t xml:space="preserve">Также, в целях совершенствования процесса осуществления закупок товаров, работ, услуг, для обеспечения муниципальных нужд в соответствии с распоряжениями Главы Администрации Управлению образования Администрации города Азова в 2021 году дано поручение объявить открытый конкурс на выполнение мероприятий, направленных на энергосбережение и повышение энергетической эффективности использования энергетических ресурсов при эксплуатации системы внутреннего освещения муниципальных бюджетных общеобразовательных учреждений: МБОУ СОШ № 1, 2, 3, 11, 13, 14, 15 (на заключение долгосрочных энергосервисных контрактов). </w:t>
      </w:r>
    </w:p>
    <w:p w:rsidR="00383A7E" w:rsidRPr="00D67D94" w:rsidRDefault="009869F7" w:rsidP="0057172D">
      <w:pPr>
        <w:tabs>
          <w:tab w:val="left" w:pos="426"/>
        </w:tabs>
        <w:spacing w:after="240"/>
        <w:jc w:val="both"/>
        <w:rPr>
          <w:sz w:val="28"/>
          <w:szCs w:val="28"/>
        </w:rPr>
      </w:pPr>
      <w:r>
        <w:rPr>
          <w:sz w:val="28"/>
          <w:szCs w:val="28"/>
        </w:rPr>
        <w:lastRenderedPageBreak/>
        <w:tab/>
      </w:r>
      <w:r>
        <w:rPr>
          <w:sz w:val="28"/>
          <w:szCs w:val="28"/>
        </w:rPr>
        <w:tab/>
      </w:r>
      <w:r w:rsidR="00383A7E" w:rsidRPr="00D67D94">
        <w:rPr>
          <w:sz w:val="28"/>
          <w:szCs w:val="28"/>
        </w:rPr>
        <w:t>По линии ЖКХ уменьшение тоже наблюдалось снижение потребления электроэнергии в 2021 году. Это связано с введением на территории Ростовской области ограничительных мер в условиях пандемии.</w:t>
      </w:r>
    </w:p>
    <w:p w:rsidR="00383A7E" w:rsidRPr="00D67D94" w:rsidRDefault="009869F7" w:rsidP="0057172D">
      <w:pPr>
        <w:tabs>
          <w:tab w:val="left" w:pos="426"/>
        </w:tabs>
        <w:jc w:val="both"/>
        <w:rPr>
          <w:sz w:val="28"/>
          <w:szCs w:val="28"/>
        </w:rPr>
      </w:pPr>
      <w:r>
        <w:rPr>
          <w:sz w:val="28"/>
          <w:szCs w:val="28"/>
        </w:rPr>
        <w:tab/>
      </w:r>
      <w:r>
        <w:rPr>
          <w:sz w:val="28"/>
          <w:szCs w:val="28"/>
        </w:rPr>
        <w:tab/>
      </w:r>
      <w:r w:rsidR="00383A7E" w:rsidRPr="00D67D94">
        <w:rPr>
          <w:sz w:val="28"/>
          <w:szCs w:val="28"/>
        </w:rPr>
        <w:t>На уличное освещение в 2022 году было предусмотрено 3096,5 т. кВт. Но в соответствии с действием муниципального энергосервисного контракта № 17/2018 от 04.09.2018, а также расчетной потребностью на нужды Департамента, в том числе на работу рециркуляторов, расход электроэнергии на период 2023-2025 годы откорректирован и составляет:</w:t>
      </w:r>
    </w:p>
    <w:p w:rsidR="00383A7E" w:rsidRPr="00D67D94" w:rsidRDefault="00383A7E" w:rsidP="0057172D">
      <w:pPr>
        <w:tabs>
          <w:tab w:val="left" w:pos="426"/>
        </w:tabs>
        <w:jc w:val="both"/>
        <w:rPr>
          <w:sz w:val="28"/>
          <w:szCs w:val="28"/>
        </w:rPr>
      </w:pPr>
      <w:r w:rsidRPr="00D67D94">
        <w:rPr>
          <w:sz w:val="28"/>
          <w:szCs w:val="28"/>
        </w:rPr>
        <w:t xml:space="preserve">– на уличное </w:t>
      </w:r>
      <w:r w:rsidR="009869F7" w:rsidRPr="00D67D94">
        <w:rPr>
          <w:sz w:val="28"/>
          <w:szCs w:val="28"/>
        </w:rPr>
        <w:t>освещение –</w:t>
      </w:r>
      <w:r w:rsidRPr="00D67D94">
        <w:rPr>
          <w:sz w:val="28"/>
          <w:szCs w:val="28"/>
        </w:rPr>
        <w:t xml:space="preserve"> по 3267,6 т. кВт ежегодно,</w:t>
      </w:r>
    </w:p>
    <w:p w:rsidR="00383A7E" w:rsidRPr="00D67D94" w:rsidRDefault="00383A7E" w:rsidP="0057172D">
      <w:pPr>
        <w:tabs>
          <w:tab w:val="left" w:pos="426"/>
        </w:tabs>
        <w:jc w:val="both"/>
        <w:rPr>
          <w:sz w:val="28"/>
          <w:szCs w:val="28"/>
        </w:rPr>
      </w:pPr>
      <w:r w:rsidRPr="00D67D94">
        <w:rPr>
          <w:sz w:val="28"/>
          <w:szCs w:val="28"/>
        </w:rPr>
        <w:t>– на Департамент ЖКХ в 2023 году – 20,2 т. кВт.</w:t>
      </w:r>
    </w:p>
    <w:p w:rsidR="00383A7E" w:rsidRPr="00D67D94" w:rsidRDefault="009869F7" w:rsidP="0057172D">
      <w:pPr>
        <w:tabs>
          <w:tab w:val="left" w:pos="426"/>
        </w:tabs>
        <w:spacing w:after="240"/>
        <w:jc w:val="both"/>
        <w:rPr>
          <w:sz w:val="28"/>
          <w:szCs w:val="28"/>
        </w:rPr>
      </w:pPr>
      <w:r>
        <w:rPr>
          <w:sz w:val="28"/>
          <w:szCs w:val="28"/>
        </w:rPr>
        <w:tab/>
      </w:r>
      <w:r>
        <w:rPr>
          <w:sz w:val="28"/>
          <w:szCs w:val="28"/>
        </w:rPr>
        <w:tab/>
      </w:r>
      <w:r w:rsidR="00383A7E" w:rsidRPr="00D67D94">
        <w:rPr>
          <w:sz w:val="28"/>
          <w:szCs w:val="28"/>
        </w:rPr>
        <w:t xml:space="preserve">В соответствии со ст.24 Федерального закона от 23.11.2009 №261 ФЗ «Об энергосбережении и о повышении </w:t>
      </w:r>
      <w:r w:rsidRPr="00D67D94">
        <w:rPr>
          <w:sz w:val="28"/>
          <w:szCs w:val="28"/>
        </w:rPr>
        <w:t>энергетической эффективности,</w:t>
      </w:r>
      <w:r w:rsidR="00383A7E" w:rsidRPr="00D67D94">
        <w:rPr>
          <w:sz w:val="28"/>
          <w:szCs w:val="28"/>
        </w:rPr>
        <w:t xml:space="preserve"> и о внесении изменений в отдельные законодательные акты Российской Федерации», снижение в сопоставимых условиях планируемого объема потребления бюджетным организациям г. Азова электроэнергии в 2022-2023 годах, от планируемого объема потребленной электроэнергии в 2021 году ожидается в размере 3%.</w:t>
      </w:r>
    </w:p>
    <w:p w:rsidR="00383A7E" w:rsidRPr="00D67D94" w:rsidRDefault="00383A7E" w:rsidP="0057172D">
      <w:pPr>
        <w:tabs>
          <w:tab w:val="left" w:pos="426"/>
        </w:tabs>
        <w:spacing w:after="240"/>
        <w:ind w:firstLine="709"/>
        <w:jc w:val="both"/>
        <w:rPr>
          <w:sz w:val="28"/>
          <w:szCs w:val="28"/>
        </w:rPr>
      </w:pPr>
      <w:r w:rsidRPr="00D67D94">
        <w:rPr>
          <w:sz w:val="28"/>
          <w:szCs w:val="28"/>
        </w:rPr>
        <w:t>Исключение составляют лимиты на электроэнергию для учреждений, принявшие участие в конкурсных процедурах на заключение энергосервисных контрактов на плановый период (раздел «Образование»).</w:t>
      </w:r>
    </w:p>
    <w:p w:rsidR="00383A7E" w:rsidRPr="00D67D94" w:rsidRDefault="00383A7E" w:rsidP="0057172D">
      <w:pPr>
        <w:tabs>
          <w:tab w:val="left" w:pos="426"/>
        </w:tabs>
        <w:spacing w:after="240"/>
        <w:ind w:firstLine="709"/>
        <w:jc w:val="both"/>
        <w:rPr>
          <w:sz w:val="28"/>
          <w:szCs w:val="28"/>
        </w:rPr>
      </w:pPr>
      <w:r w:rsidRPr="00D67D94">
        <w:rPr>
          <w:sz w:val="28"/>
          <w:szCs w:val="28"/>
        </w:rPr>
        <w:t xml:space="preserve">Увеличение общей потребности по бюджетным учреждениям муниципального образования «Город Азов», финансируемых за счет средств муниципального бюджета, связано с передачей в оперативное управление МБУЗ ЦГБ г. Азова от ГБУ РО «КВД» здания по адресу: г. Азов ул. Кондаурова, 6 (здание медицинской паллиотивной помощи), площадью 464 кв. м, а также приобретением новой компьютерной техники для нужд УСЗН в связи с увеличением штатной численности в 2021 году (распоряжение Администрации города Азова от 24.12.2021 № 326 «Об утверждении штатных расписаний аппарата..»). В 2022 году также планируется расширение штатной численности. </w:t>
      </w:r>
    </w:p>
    <w:p w:rsidR="00383A7E" w:rsidRPr="00D67D94" w:rsidRDefault="00383A7E" w:rsidP="0057172D">
      <w:pPr>
        <w:tabs>
          <w:tab w:val="left" w:pos="426"/>
        </w:tabs>
        <w:spacing w:after="240"/>
        <w:ind w:firstLine="709"/>
        <w:jc w:val="both"/>
        <w:rPr>
          <w:sz w:val="28"/>
          <w:szCs w:val="28"/>
        </w:rPr>
      </w:pPr>
      <w:r w:rsidRPr="00D67D94">
        <w:rPr>
          <w:sz w:val="28"/>
          <w:szCs w:val="28"/>
        </w:rPr>
        <w:t>Функционировать здание медицинской паллиотивной помощи МБУЗ ЦГБ г. Азова начало с 01.04.2021 года. Количество фактически потребленных ресурсов составило за 7 мес. 11,875 т. кВТ.</w:t>
      </w:r>
    </w:p>
    <w:p w:rsidR="00585DD4" w:rsidRPr="006A141F" w:rsidRDefault="00383A7E" w:rsidP="0057172D">
      <w:pPr>
        <w:tabs>
          <w:tab w:val="left" w:pos="426"/>
        </w:tabs>
        <w:spacing w:after="240"/>
        <w:ind w:firstLine="709"/>
        <w:jc w:val="both"/>
        <w:rPr>
          <w:sz w:val="28"/>
          <w:szCs w:val="28"/>
        </w:rPr>
      </w:pPr>
      <w:r w:rsidRPr="006A141F">
        <w:rPr>
          <w:sz w:val="28"/>
          <w:szCs w:val="28"/>
        </w:rPr>
        <w:lastRenderedPageBreak/>
        <w:t xml:space="preserve">Оценочно </w:t>
      </w:r>
      <w:r w:rsidRPr="00D67D94">
        <w:rPr>
          <w:sz w:val="28"/>
          <w:szCs w:val="28"/>
        </w:rPr>
        <w:t>значения показателя «Удельная величина потребления электрической энергии муниципальными бюджетными учреждениями на одного человека населения» прогнозируется:</w:t>
      </w:r>
      <w:r w:rsidR="006A141F">
        <w:rPr>
          <w:sz w:val="28"/>
          <w:szCs w:val="28"/>
        </w:rPr>
        <w:t xml:space="preserve"> </w:t>
      </w:r>
      <w:r w:rsidRPr="00D67D94">
        <w:rPr>
          <w:sz w:val="28"/>
          <w:szCs w:val="28"/>
        </w:rPr>
        <w:t xml:space="preserve">в 2022 </w:t>
      </w:r>
      <w:r w:rsidR="00F74B74" w:rsidRPr="00D67D94">
        <w:rPr>
          <w:sz w:val="28"/>
          <w:szCs w:val="28"/>
        </w:rPr>
        <w:t>году –</w:t>
      </w:r>
      <w:r w:rsidRPr="00D67D94">
        <w:rPr>
          <w:sz w:val="28"/>
          <w:szCs w:val="28"/>
        </w:rPr>
        <w:t xml:space="preserve"> в пределах 72,71 кВт/ч.; в 2023 </w:t>
      </w:r>
      <w:r w:rsidR="00F74B74" w:rsidRPr="00D67D94">
        <w:rPr>
          <w:sz w:val="28"/>
          <w:szCs w:val="28"/>
        </w:rPr>
        <w:t>году –</w:t>
      </w:r>
      <w:r w:rsidRPr="00D67D94">
        <w:rPr>
          <w:sz w:val="28"/>
          <w:szCs w:val="28"/>
        </w:rPr>
        <w:t xml:space="preserve"> 75,11 кВт/ч.; в 2024 </w:t>
      </w:r>
      <w:r w:rsidR="00F74B74" w:rsidRPr="00D67D94">
        <w:rPr>
          <w:sz w:val="28"/>
          <w:szCs w:val="28"/>
        </w:rPr>
        <w:t>году –</w:t>
      </w:r>
      <w:r w:rsidRPr="00D67D94">
        <w:rPr>
          <w:sz w:val="28"/>
          <w:szCs w:val="28"/>
        </w:rPr>
        <w:t xml:space="preserve"> 74,26 кВт/ч.  </w:t>
      </w:r>
    </w:p>
    <w:p w:rsidR="000F5157" w:rsidRDefault="000F5157" w:rsidP="0057172D">
      <w:pPr>
        <w:tabs>
          <w:tab w:val="left" w:pos="426"/>
        </w:tabs>
        <w:ind w:firstLine="709"/>
        <w:jc w:val="both"/>
        <w:rPr>
          <w:sz w:val="28"/>
          <w:szCs w:val="28"/>
          <w:u w:val="single"/>
        </w:rPr>
      </w:pPr>
    </w:p>
    <w:p w:rsidR="00585DD4" w:rsidRPr="00585DD4" w:rsidRDefault="00585DD4" w:rsidP="0057172D">
      <w:pPr>
        <w:tabs>
          <w:tab w:val="left" w:pos="426"/>
        </w:tabs>
        <w:ind w:firstLine="709"/>
        <w:jc w:val="both"/>
        <w:rPr>
          <w:sz w:val="28"/>
          <w:szCs w:val="28"/>
          <w:u w:val="single"/>
        </w:rPr>
      </w:pPr>
      <w:r w:rsidRPr="00585DD4">
        <w:rPr>
          <w:sz w:val="28"/>
          <w:szCs w:val="28"/>
          <w:u w:val="single"/>
        </w:rPr>
        <w:t>Тепловая энергия</w:t>
      </w:r>
    </w:p>
    <w:p w:rsidR="00585DD4" w:rsidRPr="00D67D94" w:rsidRDefault="00585DD4" w:rsidP="0057172D">
      <w:pPr>
        <w:tabs>
          <w:tab w:val="left" w:pos="426"/>
        </w:tabs>
        <w:ind w:firstLine="709"/>
        <w:jc w:val="both"/>
        <w:rPr>
          <w:sz w:val="28"/>
          <w:szCs w:val="28"/>
        </w:rPr>
      </w:pPr>
      <w:r w:rsidRPr="00D67D94">
        <w:rPr>
          <w:sz w:val="28"/>
          <w:szCs w:val="28"/>
        </w:rPr>
        <w:t>Удельный вес потребления тепловой энергии муниципальными бюджетными учреждениями Гкал на один квадратный метр общей площади в 2021 составил – 0,14 Гкал, за аналогичный период 2020 показатель – 0,15 Гкал.</w:t>
      </w:r>
    </w:p>
    <w:p w:rsidR="00585DD4" w:rsidRPr="00D67D94" w:rsidRDefault="00585DD4" w:rsidP="0057172D">
      <w:pPr>
        <w:tabs>
          <w:tab w:val="left" w:pos="426"/>
        </w:tabs>
        <w:ind w:firstLine="709"/>
        <w:jc w:val="both"/>
        <w:rPr>
          <w:sz w:val="28"/>
          <w:szCs w:val="28"/>
        </w:rPr>
      </w:pPr>
      <w:r w:rsidRPr="00D67D94">
        <w:rPr>
          <w:sz w:val="28"/>
          <w:szCs w:val="28"/>
        </w:rPr>
        <w:t xml:space="preserve">При детализации потребления теплоресурсов наблюдалось перераспределение энергоресурсов, в одних случаях достигнута экономия за счет эффективности использования ресурсов, в других – превышение лимитов. </w:t>
      </w:r>
    </w:p>
    <w:p w:rsidR="00585DD4" w:rsidRPr="00D67D94" w:rsidRDefault="00585DD4" w:rsidP="0057172D">
      <w:pPr>
        <w:tabs>
          <w:tab w:val="left" w:pos="426"/>
        </w:tabs>
        <w:ind w:firstLine="709"/>
        <w:jc w:val="both"/>
        <w:rPr>
          <w:sz w:val="28"/>
          <w:szCs w:val="28"/>
        </w:rPr>
      </w:pPr>
      <w:r w:rsidRPr="00D67D94">
        <w:rPr>
          <w:sz w:val="28"/>
          <w:szCs w:val="28"/>
        </w:rPr>
        <w:t>При этом следует отметить, что снижение активности в деятельности многих хозяйствующих субъектов, в меньшей степени отразилось на потреблении ими именно теплоресурсов, в отличие от других видов ресурсов, поскольку данная часть расходов направлена на обеспечение жизнеспособности объекта.</w:t>
      </w:r>
    </w:p>
    <w:p w:rsidR="00585DD4" w:rsidRPr="00D67D94" w:rsidRDefault="00585DD4" w:rsidP="0057172D">
      <w:pPr>
        <w:ind w:firstLine="708"/>
        <w:jc w:val="both"/>
        <w:rPr>
          <w:sz w:val="28"/>
          <w:szCs w:val="28"/>
        </w:rPr>
      </w:pPr>
      <w:r w:rsidRPr="00D67D94">
        <w:rPr>
          <w:sz w:val="28"/>
          <w:szCs w:val="28"/>
        </w:rPr>
        <w:t>Перераспределение энергоресурсов за отчетный период сложилось в результате реорганизации ряда учреждений (в 2018 году муниципального бюджетного учреждения г. Азова «Чистый город» в Муниципальное казенное учреждение г. Азова «Городской парк», ряда образовательных учреждений) и смены зданий учреждений (в 2021 году, например, МФЦ).</w:t>
      </w:r>
    </w:p>
    <w:p w:rsidR="00585DD4" w:rsidRPr="00D67D94" w:rsidRDefault="00585DD4" w:rsidP="0057172D">
      <w:pPr>
        <w:ind w:firstLine="708"/>
        <w:jc w:val="both"/>
        <w:rPr>
          <w:sz w:val="28"/>
          <w:szCs w:val="28"/>
        </w:rPr>
      </w:pPr>
      <w:r w:rsidRPr="00D67D94">
        <w:rPr>
          <w:sz w:val="28"/>
          <w:szCs w:val="28"/>
        </w:rPr>
        <w:t>Значительное изменение потребления тепловой энергии в предыдущем периоде в сторону уменьшения наблюдалось по Муниципальному автономному учреждению г. Азова «Спортивный комплекс имени Э.П. Лакомова» (далее – Спорткомплекс).</w:t>
      </w:r>
      <w:r w:rsidR="00E02389">
        <w:rPr>
          <w:sz w:val="28"/>
          <w:szCs w:val="28"/>
        </w:rPr>
        <w:t xml:space="preserve"> </w:t>
      </w:r>
      <w:r w:rsidRPr="00D67D94">
        <w:rPr>
          <w:sz w:val="28"/>
          <w:szCs w:val="28"/>
        </w:rPr>
        <w:t>Это связано со сменой помещений объекта и передачей старого помещения Департаменту имущественно-земельных отношений. После передачи помещения в казну, договор на теплоснабжение расторгнут.</w:t>
      </w:r>
    </w:p>
    <w:p w:rsidR="00585DD4" w:rsidRPr="00D67D94" w:rsidRDefault="00585DD4" w:rsidP="0057172D">
      <w:pPr>
        <w:ind w:firstLine="708"/>
        <w:jc w:val="both"/>
        <w:rPr>
          <w:sz w:val="28"/>
          <w:szCs w:val="28"/>
        </w:rPr>
      </w:pPr>
      <w:r w:rsidRPr="00D67D94">
        <w:rPr>
          <w:sz w:val="28"/>
          <w:szCs w:val="28"/>
        </w:rPr>
        <w:t>В соответствии с действием Федерального закона от 23.11.2009 № 261 ФЗ «Об энергосбережении и о повышении энергетической эффективности, и о внесении изменений в отдельные законодательные акты Российской Федерации», снижение в сопоставимых условиях планируемого объема потребления тепловой энергии в 2022 году, от объема от планируемого объема потребления тепловой энергии в 2021 году планируется не менее 3-х%.</w:t>
      </w:r>
    </w:p>
    <w:p w:rsidR="00585DD4" w:rsidRPr="00D67D94" w:rsidRDefault="00585DD4" w:rsidP="0057172D">
      <w:pPr>
        <w:ind w:firstLine="708"/>
        <w:jc w:val="both"/>
        <w:rPr>
          <w:sz w:val="28"/>
          <w:szCs w:val="28"/>
        </w:rPr>
      </w:pPr>
      <w:r w:rsidRPr="00D67D94">
        <w:rPr>
          <w:sz w:val="28"/>
          <w:szCs w:val="28"/>
        </w:rPr>
        <w:lastRenderedPageBreak/>
        <w:t xml:space="preserve">Сложившиеся натуральные показатели в 2021 году потребления тепловой энергии суммарно выше, чем за аналогичный период 2020 года. Это связано со значительным послаблением </w:t>
      </w:r>
      <w:r w:rsidR="00E02389" w:rsidRPr="00D67D94">
        <w:rPr>
          <w:sz w:val="28"/>
          <w:szCs w:val="28"/>
        </w:rPr>
        <w:t>ограничительных мер</w:t>
      </w:r>
      <w:r w:rsidRPr="00D67D94">
        <w:rPr>
          <w:sz w:val="28"/>
          <w:szCs w:val="28"/>
        </w:rPr>
        <w:t xml:space="preserve"> на деятельность учреждений. При этом следует отметить, что снижение активности в деятельности многих хозяйствующих субъектов, в меньшей степени отразилось на потреблении ими теплоресурсов, поскольку данная часть расходов направлена на обеспечение жизнеспособности объекта.</w:t>
      </w:r>
    </w:p>
    <w:p w:rsidR="00585DD4" w:rsidRPr="00D67D94" w:rsidRDefault="00585DD4" w:rsidP="0057172D">
      <w:pPr>
        <w:ind w:firstLine="708"/>
        <w:jc w:val="both"/>
        <w:rPr>
          <w:sz w:val="28"/>
          <w:szCs w:val="28"/>
        </w:rPr>
      </w:pPr>
      <w:r w:rsidRPr="00D67D94">
        <w:rPr>
          <w:sz w:val="28"/>
          <w:szCs w:val="28"/>
        </w:rPr>
        <w:t xml:space="preserve">Кроме того, в целях приведения в соответствие, в бюджетных учреждениях с 2021 года ведутся поверки приборов учета, показания некоторых ранее либо были некорректно предоставлены, либо принимались ресурсоснабжающими организациями как усредненные. На ряде объектов после поверки показатели откорректированы в сторону увеличения. </w:t>
      </w:r>
    </w:p>
    <w:p w:rsidR="00585DD4" w:rsidRPr="00D67D94" w:rsidRDefault="00585DD4" w:rsidP="0057172D">
      <w:pPr>
        <w:ind w:firstLine="708"/>
        <w:jc w:val="both"/>
        <w:rPr>
          <w:sz w:val="28"/>
          <w:szCs w:val="28"/>
        </w:rPr>
      </w:pPr>
      <w:r w:rsidRPr="00D67D94">
        <w:rPr>
          <w:sz w:val="28"/>
          <w:szCs w:val="28"/>
        </w:rPr>
        <w:t>Так, по объектам потребления теплоресурсов ГО ЧС прибор учета ранее был установлен в здании МБУЗ ЦГБ. В 2021 году произведена установка отдельного прибора учета для ГО ЧС, показания откорректированы.</w:t>
      </w:r>
    </w:p>
    <w:p w:rsidR="00585DD4" w:rsidRPr="00D67D94" w:rsidRDefault="00585DD4" w:rsidP="0057172D">
      <w:pPr>
        <w:ind w:firstLine="708"/>
        <w:jc w:val="both"/>
        <w:rPr>
          <w:sz w:val="28"/>
          <w:szCs w:val="28"/>
        </w:rPr>
      </w:pPr>
      <w:r w:rsidRPr="00D67D94">
        <w:rPr>
          <w:sz w:val="28"/>
          <w:szCs w:val="28"/>
        </w:rPr>
        <w:t>Увеличение общей потребности по бюджетным учреждениям муниципального образования «Город Азов», финансируемых за счет средств муниципального бюджета, связано с передачей в оперативное управление МБУЗ ЦГБ г. Азова от ГБУ РО «КВД» здания по адресу: г. Азов ул. Кондаурова, 6 (здание медицинской паллиативной помощи), площадью 464 кв. м.</w:t>
      </w:r>
    </w:p>
    <w:p w:rsidR="00585DD4" w:rsidRPr="00D67D94" w:rsidRDefault="00585DD4" w:rsidP="0057172D">
      <w:pPr>
        <w:ind w:firstLine="708"/>
        <w:jc w:val="both"/>
        <w:rPr>
          <w:sz w:val="28"/>
          <w:szCs w:val="28"/>
        </w:rPr>
      </w:pPr>
      <w:r w:rsidRPr="00D67D94">
        <w:rPr>
          <w:sz w:val="28"/>
          <w:szCs w:val="28"/>
        </w:rPr>
        <w:t xml:space="preserve">Функционировать здание медицинской паллиативной помощи МБУЗ ЦГБ г. Азова начало с 01.04.2021 года. </w:t>
      </w:r>
    </w:p>
    <w:p w:rsidR="00585DD4" w:rsidRPr="00D67D94" w:rsidRDefault="00585DD4" w:rsidP="0057172D">
      <w:pPr>
        <w:tabs>
          <w:tab w:val="left" w:pos="426"/>
        </w:tabs>
        <w:ind w:firstLine="709"/>
        <w:jc w:val="both"/>
        <w:rPr>
          <w:sz w:val="28"/>
          <w:szCs w:val="28"/>
        </w:rPr>
      </w:pPr>
      <w:r w:rsidRPr="00D67D94">
        <w:rPr>
          <w:sz w:val="28"/>
          <w:szCs w:val="28"/>
        </w:rPr>
        <w:t>Значения показателя «Удельная величина потребления тепловой энергии муниципальными бюджетными учреждениями на одного человека населения» прогнозируется: в 2022 году – 0,16 Гкал/1 кв.м. общей площади, 2023 год – 0,17 Гкал/1 кв.м. общей площади и 2024 год – 0,17 Гкал/1 кв.м. общей площади.</w:t>
      </w:r>
    </w:p>
    <w:p w:rsidR="00585DD4" w:rsidRPr="00D67D94" w:rsidRDefault="00585DD4" w:rsidP="0057172D">
      <w:pPr>
        <w:tabs>
          <w:tab w:val="left" w:pos="426"/>
        </w:tabs>
        <w:ind w:firstLine="709"/>
        <w:jc w:val="both"/>
        <w:rPr>
          <w:sz w:val="28"/>
          <w:szCs w:val="28"/>
        </w:rPr>
      </w:pPr>
      <w:r w:rsidRPr="00D67D94">
        <w:rPr>
          <w:sz w:val="28"/>
          <w:szCs w:val="28"/>
        </w:rPr>
        <w:t>Уменьшения не прогнозируется, поскольку в 2022 году введенное в эксплуатацию здание медицинской паллиативной помощи МБУЗ ЦГБ г. Азова с 2023 года будет функционировать в полном объеме.</w:t>
      </w:r>
    </w:p>
    <w:p w:rsidR="006A141F" w:rsidRPr="00124A54" w:rsidRDefault="006A141F" w:rsidP="0057172D">
      <w:pPr>
        <w:tabs>
          <w:tab w:val="left" w:pos="426"/>
        </w:tabs>
        <w:ind w:firstLine="720"/>
        <w:rPr>
          <w:sz w:val="28"/>
          <w:szCs w:val="28"/>
          <w:u w:val="single"/>
        </w:rPr>
      </w:pPr>
      <w:r w:rsidRPr="00124A54">
        <w:rPr>
          <w:sz w:val="28"/>
          <w:szCs w:val="28"/>
          <w:u w:val="single"/>
        </w:rPr>
        <w:t>Горячая вода</w:t>
      </w:r>
    </w:p>
    <w:p w:rsidR="006A141F" w:rsidRPr="00D67D94" w:rsidRDefault="006A141F" w:rsidP="0057172D">
      <w:pPr>
        <w:tabs>
          <w:tab w:val="left" w:pos="426"/>
        </w:tabs>
        <w:ind w:firstLine="709"/>
        <w:jc w:val="both"/>
        <w:rPr>
          <w:sz w:val="28"/>
        </w:rPr>
      </w:pPr>
      <w:r w:rsidRPr="00D67D94">
        <w:rPr>
          <w:sz w:val="28"/>
          <w:szCs w:val="28"/>
        </w:rPr>
        <w:t xml:space="preserve">Централизованной подачи горячей воды в бюджетные учреждения города Азова не производится. Подогрев воды осуществляется бюджетными учреждениями самостоятельно. </w:t>
      </w:r>
      <w:r w:rsidRPr="00D67D94">
        <w:rPr>
          <w:sz w:val="28"/>
        </w:rPr>
        <w:t xml:space="preserve">Потребность муниципальных бюджетных учреждений в потреблении горячей воды в 2021 году планировалось 0 куб. метров </w:t>
      </w:r>
      <w:r w:rsidRPr="00D67D94">
        <w:rPr>
          <w:sz w:val="28"/>
        </w:rPr>
        <w:lastRenderedPageBreak/>
        <w:t>на 1 человека населения, фактически составило 0 куб. метров на 1 человека, показатель достигнут.</w:t>
      </w:r>
    </w:p>
    <w:p w:rsidR="006A141F" w:rsidRPr="00124A54" w:rsidRDefault="006A141F" w:rsidP="0057172D">
      <w:pPr>
        <w:tabs>
          <w:tab w:val="left" w:pos="426"/>
        </w:tabs>
        <w:ind w:firstLine="709"/>
        <w:jc w:val="both"/>
        <w:rPr>
          <w:sz w:val="28"/>
          <w:szCs w:val="28"/>
        </w:rPr>
      </w:pPr>
      <w:r w:rsidRPr="00D67D94">
        <w:rPr>
          <w:sz w:val="28"/>
          <w:szCs w:val="28"/>
        </w:rPr>
        <w:t>Значение показателя «Удельная величина потребления горячей воды муниципальными бюджетными учреждениями на одного человека населения» в 2022-2024 годах не запланировано.</w:t>
      </w:r>
    </w:p>
    <w:p w:rsidR="006A141F" w:rsidRPr="00124A54" w:rsidRDefault="006A141F" w:rsidP="0057172D">
      <w:pPr>
        <w:tabs>
          <w:tab w:val="left" w:pos="426"/>
        </w:tabs>
        <w:ind w:firstLine="709"/>
        <w:jc w:val="both"/>
        <w:rPr>
          <w:sz w:val="28"/>
          <w:szCs w:val="28"/>
          <w:u w:val="single"/>
        </w:rPr>
      </w:pPr>
      <w:r w:rsidRPr="00124A54">
        <w:rPr>
          <w:sz w:val="28"/>
          <w:szCs w:val="28"/>
          <w:u w:val="single"/>
        </w:rPr>
        <w:t>Холодная вода</w:t>
      </w:r>
    </w:p>
    <w:p w:rsidR="006A141F" w:rsidRPr="00D67D94" w:rsidRDefault="006A141F" w:rsidP="0057172D">
      <w:pPr>
        <w:tabs>
          <w:tab w:val="left" w:pos="426"/>
        </w:tabs>
        <w:ind w:firstLine="709"/>
        <w:jc w:val="both"/>
        <w:rPr>
          <w:sz w:val="28"/>
          <w:szCs w:val="28"/>
        </w:rPr>
      </w:pPr>
      <w:r w:rsidRPr="00D67D94">
        <w:rPr>
          <w:sz w:val="28"/>
          <w:szCs w:val="28"/>
        </w:rPr>
        <w:t>Удельная величина потребления (водоснабжение, водоотведение) воды муниципальными бюджетными учреждениями на 1 человека населения 2021 году планировалась в пределах 2,68 куб. метров на 1 человека населения, фактически составило 2,24 куб. метров на 1 человека населения, в аналогичном периоде 2020 года составил – 2,68 куб.м. на 1 чел. населения.</w:t>
      </w:r>
    </w:p>
    <w:p w:rsidR="006A141F" w:rsidRPr="00D67D94" w:rsidRDefault="006A141F" w:rsidP="0057172D">
      <w:pPr>
        <w:tabs>
          <w:tab w:val="left" w:pos="426"/>
        </w:tabs>
        <w:ind w:firstLine="709"/>
        <w:jc w:val="both"/>
        <w:rPr>
          <w:sz w:val="28"/>
        </w:rPr>
      </w:pPr>
      <w:r w:rsidRPr="00D67D94">
        <w:rPr>
          <w:sz w:val="28"/>
          <w:szCs w:val="28"/>
        </w:rPr>
        <w:t>Уменьшение фактического потребления холодной воды в 2021 году в ряде бюджетных учреждений обусловлено продолжением действия ограничительных мер из-за угрозы распространения новой коронавирусной инфекции COVID-2019.</w:t>
      </w:r>
    </w:p>
    <w:p w:rsidR="006A141F" w:rsidRPr="00E6772B" w:rsidRDefault="006A141F" w:rsidP="0057172D">
      <w:pPr>
        <w:tabs>
          <w:tab w:val="left" w:pos="426"/>
        </w:tabs>
        <w:ind w:firstLine="709"/>
        <w:jc w:val="both"/>
        <w:rPr>
          <w:sz w:val="28"/>
          <w:szCs w:val="28"/>
        </w:rPr>
      </w:pPr>
      <w:r w:rsidRPr="00D67D94">
        <w:rPr>
          <w:sz w:val="28"/>
          <w:szCs w:val="28"/>
        </w:rPr>
        <w:t>Значения показателя «Удельная величина потребления холодной воды муниципальными бюджетными учреждениями на одного человека населения» в 2022 – 2024 годах прогнозируется: 2022 год – 2,65 куб.м. на 1 чел</w:t>
      </w:r>
      <w:r w:rsidR="0071403F">
        <w:rPr>
          <w:sz w:val="28"/>
          <w:szCs w:val="28"/>
        </w:rPr>
        <w:t>.</w:t>
      </w:r>
      <w:r w:rsidRPr="00D67D94">
        <w:rPr>
          <w:sz w:val="28"/>
          <w:szCs w:val="28"/>
        </w:rPr>
        <w:t xml:space="preserve"> населения, 2023 год – 2,49 куб.м.  кВт/ч. и 2024 год – 2,49 куб. м. </w:t>
      </w:r>
    </w:p>
    <w:p w:rsidR="006A141F" w:rsidRPr="00E6772B" w:rsidRDefault="006A141F" w:rsidP="0057172D">
      <w:pPr>
        <w:tabs>
          <w:tab w:val="left" w:pos="426"/>
        </w:tabs>
        <w:ind w:firstLine="709"/>
        <w:jc w:val="both"/>
        <w:rPr>
          <w:sz w:val="28"/>
          <w:szCs w:val="28"/>
          <w:u w:val="single"/>
        </w:rPr>
      </w:pPr>
      <w:r w:rsidRPr="00E6772B">
        <w:rPr>
          <w:sz w:val="28"/>
          <w:szCs w:val="28"/>
          <w:u w:val="single"/>
        </w:rPr>
        <w:t>Природный газ</w:t>
      </w:r>
    </w:p>
    <w:p w:rsidR="006A141F" w:rsidRPr="00D67D94" w:rsidRDefault="006A141F" w:rsidP="0057172D">
      <w:pPr>
        <w:tabs>
          <w:tab w:val="left" w:pos="426"/>
        </w:tabs>
        <w:ind w:firstLine="709"/>
        <w:jc w:val="both"/>
        <w:rPr>
          <w:sz w:val="28"/>
          <w:szCs w:val="28"/>
        </w:rPr>
      </w:pPr>
      <w:r w:rsidRPr="00D67D94">
        <w:rPr>
          <w:sz w:val="28"/>
          <w:szCs w:val="28"/>
        </w:rPr>
        <w:t>Удельная величина потребления природного газа муниципальными бюджетными учреждениями на одного человека населения в 2021 году показатель планировался 5,0 куб. метров на 1 человека населения, фактически составил 4,</w:t>
      </w:r>
      <w:r w:rsidR="00E6772B" w:rsidRPr="00D67D94">
        <w:rPr>
          <w:sz w:val="28"/>
          <w:szCs w:val="28"/>
        </w:rPr>
        <w:t>96 куб.</w:t>
      </w:r>
      <w:r w:rsidRPr="00D67D94">
        <w:rPr>
          <w:sz w:val="28"/>
          <w:szCs w:val="28"/>
        </w:rPr>
        <w:t xml:space="preserve"> метров на 1 человека населения.</w:t>
      </w:r>
    </w:p>
    <w:p w:rsidR="006A141F" w:rsidRPr="00D67D94" w:rsidRDefault="006A141F" w:rsidP="0057172D">
      <w:pPr>
        <w:ind w:firstLine="708"/>
        <w:jc w:val="both"/>
        <w:rPr>
          <w:sz w:val="28"/>
          <w:szCs w:val="28"/>
        </w:rPr>
      </w:pPr>
      <w:r w:rsidRPr="00D67D94">
        <w:rPr>
          <w:sz w:val="28"/>
          <w:szCs w:val="28"/>
        </w:rPr>
        <w:t xml:space="preserve">Уменьшение фактического потребления электроэнергии в 2021 году в ряде учреждений обусловлено продолжением действия ограничительных мер из-за угрозы распространения новой коронавирусной инфекции </w:t>
      </w:r>
      <w:r w:rsidRPr="00D67D94">
        <w:rPr>
          <w:sz w:val="28"/>
          <w:szCs w:val="28"/>
          <w:lang w:val="en-US"/>
        </w:rPr>
        <w:t>COVID</w:t>
      </w:r>
      <w:r w:rsidRPr="00D67D94">
        <w:rPr>
          <w:sz w:val="28"/>
          <w:szCs w:val="28"/>
        </w:rPr>
        <w:t>-2019, и снижения продолжительности и объемов хозяйственной деятельности, а также следующие причины:</w:t>
      </w:r>
    </w:p>
    <w:p w:rsidR="006A141F" w:rsidRPr="00E6772B" w:rsidRDefault="006A141F" w:rsidP="0057172D">
      <w:pPr>
        <w:ind w:firstLine="708"/>
        <w:jc w:val="both"/>
        <w:rPr>
          <w:sz w:val="28"/>
          <w:szCs w:val="28"/>
        </w:rPr>
      </w:pPr>
      <w:r w:rsidRPr="00D67D94">
        <w:rPr>
          <w:sz w:val="28"/>
          <w:szCs w:val="28"/>
        </w:rPr>
        <w:t xml:space="preserve">Перераспределение потребления природного газа за отчетный период сложилось в результате смены помещений хозяйствующими субъектами, </w:t>
      </w:r>
      <w:r w:rsidR="00FB0346" w:rsidRPr="00D67D94">
        <w:rPr>
          <w:sz w:val="28"/>
          <w:szCs w:val="28"/>
        </w:rPr>
        <w:t>а, следовательно,</w:t>
      </w:r>
      <w:r w:rsidRPr="00D67D94">
        <w:rPr>
          <w:sz w:val="28"/>
          <w:szCs w:val="28"/>
        </w:rPr>
        <w:t xml:space="preserve"> корректировки фактического расхода и прогнозных потребностей.</w:t>
      </w:r>
    </w:p>
    <w:p w:rsidR="006A141F" w:rsidRPr="00D67D94" w:rsidRDefault="006A141F" w:rsidP="0057172D">
      <w:pPr>
        <w:ind w:firstLine="708"/>
        <w:jc w:val="both"/>
        <w:rPr>
          <w:sz w:val="28"/>
          <w:szCs w:val="28"/>
          <w:lang w:eastAsia="ru-RU"/>
        </w:rPr>
      </w:pPr>
      <w:r w:rsidRPr="00D67D94">
        <w:rPr>
          <w:rFonts w:eastAsia="Calibri"/>
          <w:sz w:val="28"/>
          <w:szCs w:val="28"/>
          <w:lang w:eastAsia="en-US"/>
        </w:rPr>
        <w:t xml:space="preserve">Так, потребление газа ДИЗО г. Азова составило в 2021 году 0 (ноль) м3, поскольку </w:t>
      </w:r>
      <w:r w:rsidRPr="00D67D94">
        <w:rPr>
          <w:sz w:val="28"/>
          <w:szCs w:val="28"/>
          <w:lang w:eastAsia="ru-RU"/>
        </w:rPr>
        <w:t xml:space="preserve">организация находится в одном помещении с «Ростехнадзором», в чьей собственности находится газовый котел. Ранее, в 2017 году, Департаменту были </w:t>
      </w:r>
      <w:r w:rsidRPr="00D67D94">
        <w:rPr>
          <w:sz w:val="28"/>
          <w:szCs w:val="28"/>
          <w:lang w:eastAsia="ru-RU"/>
        </w:rPr>
        <w:lastRenderedPageBreak/>
        <w:t xml:space="preserve">выделены лимиты и заключен трехсторонний договор с </w:t>
      </w:r>
      <w:r w:rsidRPr="00D67D94">
        <w:rPr>
          <w:sz w:val="28"/>
          <w:szCs w:val="28"/>
        </w:rPr>
        <w:t>ООО «Газпром межрегионгаз Ростов-на-Дону»</w:t>
      </w:r>
      <w:r w:rsidRPr="00D67D94">
        <w:rPr>
          <w:sz w:val="28"/>
          <w:szCs w:val="28"/>
          <w:lang w:eastAsia="ru-RU"/>
        </w:rPr>
        <w:t xml:space="preserve">, по которому производилась оплата в размере 50% от общего объема потребленного газа. </w:t>
      </w:r>
    </w:p>
    <w:p w:rsidR="006A141F" w:rsidRPr="00D67D94" w:rsidRDefault="006A141F" w:rsidP="0057172D">
      <w:pPr>
        <w:ind w:firstLine="708"/>
        <w:jc w:val="both"/>
        <w:rPr>
          <w:sz w:val="28"/>
          <w:szCs w:val="28"/>
          <w:lang w:eastAsia="ru-RU"/>
        </w:rPr>
      </w:pPr>
      <w:r w:rsidRPr="00D67D94">
        <w:rPr>
          <w:sz w:val="28"/>
          <w:szCs w:val="28"/>
          <w:lang w:eastAsia="ru-RU"/>
        </w:rPr>
        <w:t xml:space="preserve">Начиная с 2018 года </w:t>
      </w:r>
      <w:r w:rsidRPr="00D67D94">
        <w:rPr>
          <w:sz w:val="28"/>
          <w:szCs w:val="28"/>
        </w:rPr>
        <w:t>ООО «Газпром межрегионгаз Ростов-на-Дону»</w:t>
      </w:r>
      <w:r w:rsidRPr="00D67D94">
        <w:rPr>
          <w:sz w:val="28"/>
          <w:szCs w:val="28"/>
          <w:lang w:eastAsia="ru-RU"/>
        </w:rPr>
        <w:t xml:space="preserve"> прекратил практику заключения тройственных договоров, что не исключает потребности ДИЗО в лимитах на потребление энергоресурсов. В 2020 году планировалось проведение разделения лицевых счетов и заключение двустороннего договора с ресурсоснабжающей организацией и лимиты для нужд ДИЗО предполагались в размере 5,4 тыс. м3. </w:t>
      </w:r>
    </w:p>
    <w:p w:rsidR="006A141F" w:rsidRPr="00D67D94" w:rsidRDefault="006A141F" w:rsidP="0057172D">
      <w:pPr>
        <w:ind w:firstLine="708"/>
        <w:jc w:val="both"/>
        <w:rPr>
          <w:sz w:val="28"/>
          <w:szCs w:val="28"/>
          <w:lang w:eastAsia="ru-RU"/>
        </w:rPr>
      </w:pPr>
      <w:r w:rsidRPr="00D67D94">
        <w:rPr>
          <w:sz w:val="28"/>
          <w:szCs w:val="28"/>
          <w:lang w:eastAsia="ru-RU"/>
        </w:rPr>
        <w:t>Поскольку договоренности не были достигнуты и фактическое потребление за счет бюджета составило в ДИЗО в 2020 – 2021 годах составило 0 тыс. м3, то и на 2022 и плановый период 2023-2024 годы лимитов средств бюджетных ассигнований не запланировано, объем потребления газа ожидается в размере 0 тыс. м3.</w:t>
      </w:r>
    </w:p>
    <w:p w:rsidR="006A141F" w:rsidRPr="00D67D94" w:rsidRDefault="006A141F" w:rsidP="0057172D">
      <w:pPr>
        <w:tabs>
          <w:tab w:val="left" w:pos="426"/>
        </w:tabs>
        <w:ind w:firstLine="709"/>
        <w:jc w:val="both"/>
        <w:rPr>
          <w:sz w:val="28"/>
          <w:szCs w:val="28"/>
        </w:rPr>
      </w:pPr>
      <w:r w:rsidRPr="00D67D94">
        <w:rPr>
          <w:sz w:val="28"/>
          <w:szCs w:val="28"/>
        </w:rPr>
        <w:t xml:space="preserve">В связи со сменой помещений возникла потребность в потреблении данного ресурса МФЦ. В 2021 году финансирование предусматривается по принципу «возмещения расходов», но с учетом фактического потребления в новом помещении эта потребность будет учтена в следующем прогнозном периоде. </w:t>
      </w:r>
    </w:p>
    <w:p w:rsidR="006A141F" w:rsidRPr="00894D13" w:rsidRDefault="006A141F" w:rsidP="0057172D">
      <w:pPr>
        <w:tabs>
          <w:tab w:val="left" w:pos="426"/>
        </w:tabs>
        <w:ind w:firstLine="709"/>
        <w:jc w:val="both"/>
        <w:rPr>
          <w:sz w:val="28"/>
          <w:szCs w:val="28"/>
        </w:rPr>
      </w:pPr>
      <w:r w:rsidRPr="00D67D94">
        <w:rPr>
          <w:sz w:val="28"/>
          <w:szCs w:val="28"/>
        </w:rPr>
        <w:t>Значения показателя «Удельная величина потребления природного газа муниципальными бюджетными учреждениями на одного человека населения» прогнозируется: 2022 год – 5,56 куб. метров на 1 человека населения, 2023 год – 5,40 куб. метров и 2024 год – 5,24 куб. метров</w:t>
      </w:r>
      <w:r w:rsidR="00FB0346">
        <w:rPr>
          <w:sz w:val="28"/>
          <w:szCs w:val="28"/>
        </w:rPr>
        <w:t>.</w:t>
      </w:r>
    </w:p>
    <w:p w:rsidR="00AA40BF" w:rsidRPr="000C2F33" w:rsidRDefault="00AA40BF" w:rsidP="0057172D">
      <w:pPr>
        <w:pStyle w:val="a4"/>
        <w:rPr>
          <w:color w:val="FF0000"/>
          <w:sz w:val="28"/>
          <w:szCs w:val="28"/>
        </w:rPr>
      </w:pPr>
    </w:p>
    <w:p w:rsidR="00AA40BF" w:rsidRPr="000C2F33" w:rsidRDefault="00AA40BF" w:rsidP="0057172D">
      <w:pPr>
        <w:rPr>
          <w:sz w:val="28"/>
          <w:szCs w:val="28"/>
        </w:rPr>
      </w:pPr>
    </w:p>
    <w:p w:rsidR="008F616C" w:rsidRPr="000C2F33" w:rsidRDefault="008F616C" w:rsidP="0057172D">
      <w:pPr>
        <w:rPr>
          <w:sz w:val="28"/>
          <w:szCs w:val="28"/>
        </w:rPr>
      </w:pPr>
    </w:p>
    <w:sectPr w:rsidR="008F616C" w:rsidRPr="000C2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43E"/>
    <w:multiLevelType w:val="hybridMultilevel"/>
    <w:tmpl w:val="C02A9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BF"/>
    <w:rsid w:val="00002B2B"/>
    <w:rsid w:val="00023A66"/>
    <w:rsid w:val="00024C7C"/>
    <w:rsid w:val="00027E43"/>
    <w:rsid w:val="00041028"/>
    <w:rsid w:val="00067B16"/>
    <w:rsid w:val="000773FD"/>
    <w:rsid w:val="00097CCC"/>
    <w:rsid w:val="000A0895"/>
    <w:rsid w:val="000A2158"/>
    <w:rsid w:val="000C2F33"/>
    <w:rsid w:val="000C66B8"/>
    <w:rsid w:val="000D07AC"/>
    <w:rsid w:val="000E30F4"/>
    <w:rsid w:val="000F5157"/>
    <w:rsid w:val="000F69AA"/>
    <w:rsid w:val="000F757A"/>
    <w:rsid w:val="0010273D"/>
    <w:rsid w:val="0012101E"/>
    <w:rsid w:val="00124A54"/>
    <w:rsid w:val="00152FCD"/>
    <w:rsid w:val="00184A02"/>
    <w:rsid w:val="001B4CFD"/>
    <w:rsid w:val="001B5750"/>
    <w:rsid w:val="001B586B"/>
    <w:rsid w:val="001D19CB"/>
    <w:rsid w:val="001E78DF"/>
    <w:rsid w:val="001F48E3"/>
    <w:rsid w:val="002055CB"/>
    <w:rsid w:val="002163E8"/>
    <w:rsid w:val="00220BC3"/>
    <w:rsid w:val="00260301"/>
    <w:rsid w:val="00267775"/>
    <w:rsid w:val="002A4CC3"/>
    <w:rsid w:val="002A6C53"/>
    <w:rsid w:val="002D6B15"/>
    <w:rsid w:val="002E38CE"/>
    <w:rsid w:val="002F3EB5"/>
    <w:rsid w:val="00305082"/>
    <w:rsid w:val="0030697C"/>
    <w:rsid w:val="00313B41"/>
    <w:rsid w:val="00332C7A"/>
    <w:rsid w:val="003359A7"/>
    <w:rsid w:val="003512EA"/>
    <w:rsid w:val="0035788D"/>
    <w:rsid w:val="00360318"/>
    <w:rsid w:val="00380B7C"/>
    <w:rsid w:val="00380BFD"/>
    <w:rsid w:val="00382884"/>
    <w:rsid w:val="003829BA"/>
    <w:rsid w:val="00383A7E"/>
    <w:rsid w:val="003921BB"/>
    <w:rsid w:val="00394B89"/>
    <w:rsid w:val="003B78CA"/>
    <w:rsid w:val="003C337C"/>
    <w:rsid w:val="003D0F72"/>
    <w:rsid w:val="003D1F39"/>
    <w:rsid w:val="003E4C92"/>
    <w:rsid w:val="003E5575"/>
    <w:rsid w:val="003F0A78"/>
    <w:rsid w:val="003F5713"/>
    <w:rsid w:val="0041359A"/>
    <w:rsid w:val="00427FD2"/>
    <w:rsid w:val="0045788E"/>
    <w:rsid w:val="00463CCF"/>
    <w:rsid w:val="00486C5B"/>
    <w:rsid w:val="004978C5"/>
    <w:rsid w:val="004A67D9"/>
    <w:rsid w:val="004B034F"/>
    <w:rsid w:val="004B5FAC"/>
    <w:rsid w:val="004F0A7F"/>
    <w:rsid w:val="004F2E46"/>
    <w:rsid w:val="00544612"/>
    <w:rsid w:val="0054778F"/>
    <w:rsid w:val="00565711"/>
    <w:rsid w:val="0057172D"/>
    <w:rsid w:val="00573F6A"/>
    <w:rsid w:val="00581048"/>
    <w:rsid w:val="00585DD4"/>
    <w:rsid w:val="00586DEE"/>
    <w:rsid w:val="005B54E2"/>
    <w:rsid w:val="005B6A5F"/>
    <w:rsid w:val="005E7352"/>
    <w:rsid w:val="005F2045"/>
    <w:rsid w:val="005F3881"/>
    <w:rsid w:val="006168AA"/>
    <w:rsid w:val="00635AC1"/>
    <w:rsid w:val="00667116"/>
    <w:rsid w:val="00672C2B"/>
    <w:rsid w:val="00696D62"/>
    <w:rsid w:val="006A141F"/>
    <w:rsid w:val="006C3361"/>
    <w:rsid w:val="006D5601"/>
    <w:rsid w:val="006F1B31"/>
    <w:rsid w:val="00712227"/>
    <w:rsid w:val="0071403F"/>
    <w:rsid w:val="0073261C"/>
    <w:rsid w:val="00735676"/>
    <w:rsid w:val="0076423B"/>
    <w:rsid w:val="00783649"/>
    <w:rsid w:val="007A62D9"/>
    <w:rsid w:val="007B3EC7"/>
    <w:rsid w:val="007B45C8"/>
    <w:rsid w:val="007B7E28"/>
    <w:rsid w:val="007D5629"/>
    <w:rsid w:val="007F4EE4"/>
    <w:rsid w:val="008001F6"/>
    <w:rsid w:val="00800918"/>
    <w:rsid w:val="0080227B"/>
    <w:rsid w:val="008412F7"/>
    <w:rsid w:val="0085077D"/>
    <w:rsid w:val="00863D85"/>
    <w:rsid w:val="00894C71"/>
    <w:rsid w:val="008A1652"/>
    <w:rsid w:val="008A70DF"/>
    <w:rsid w:val="008D4D9F"/>
    <w:rsid w:val="008F616C"/>
    <w:rsid w:val="0090692B"/>
    <w:rsid w:val="00932D22"/>
    <w:rsid w:val="00942799"/>
    <w:rsid w:val="00945437"/>
    <w:rsid w:val="00956246"/>
    <w:rsid w:val="00973EA0"/>
    <w:rsid w:val="00974928"/>
    <w:rsid w:val="00981320"/>
    <w:rsid w:val="009869F7"/>
    <w:rsid w:val="009B7232"/>
    <w:rsid w:val="009C1F9C"/>
    <w:rsid w:val="009C4218"/>
    <w:rsid w:val="009D58C8"/>
    <w:rsid w:val="00A15DE1"/>
    <w:rsid w:val="00A220B2"/>
    <w:rsid w:val="00A32257"/>
    <w:rsid w:val="00A32479"/>
    <w:rsid w:val="00A33C93"/>
    <w:rsid w:val="00A34CFF"/>
    <w:rsid w:val="00A37A2B"/>
    <w:rsid w:val="00A45E54"/>
    <w:rsid w:val="00A619C2"/>
    <w:rsid w:val="00A62FAE"/>
    <w:rsid w:val="00A64144"/>
    <w:rsid w:val="00A802DB"/>
    <w:rsid w:val="00A83623"/>
    <w:rsid w:val="00AA40BF"/>
    <w:rsid w:val="00AA5FC6"/>
    <w:rsid w:val="00AF6D58"/>
    <w:rsid w:val="00AF7EC2"/>
    <w:rsid w:val="00B05115"/>
    <w:rsid w:val="00B057C2"/>
    <w:rsid w:val="00B22FC0"/>
    <w:rsid w:val="00B2686D"/>
    <w:rsid w:val="00B37702"/>
    <w:rsid w:val="00B443D2"/>
    <w:rsid w:val="00B539D2"/>
    <w:rsid w:val="00B81251"/>
    <w:rsid w:val="00B84A46"/>
    <w:rsid w:val="00BB066E"/>
    <w:rsid w:val="00BB4F4F"/>
    <w:rsid w:val="00BC05F7"/>
    <w:rsid w:val="00BC066B"/>
    <w:rsid w:val="00C06F63"/>
    <w:rsid w:val="00C10435"/>
    <w:rsid w:val="00C27331"/>
    <w:rsid w:val="00C662B1"/>
    <w:rsid w:val="00C76F47"/>
    <w:rsid w:val="00C8008B"/>
    <w:rsid w:val="00C80BA3"/>
    <w:rsid w:val="00C85937"/>
    <w:rsid w:val="00C94786"/>
    <w:rsid w:val="00CA6506"/>
    <w:rsid w:val="00CB41EE"/>
    <w:rsid w:val="00CC0F36"/>
    <w:rsid w:val="00D14091"/>
    <w:rsid w:val="00D25715"/>
    <w:rsid w:val="00D4147B"/>
    <w:rsid w:val="00D5160D"/>
    <w:rsid w:val="00D518BF"/>
    <w:rsid w:val="00D9354A"/>
    <w:rsid w:val="00DA34DF"/>
    <w:rsid w:val="00DD1B03"/>
    <w:rsid w:val="00DD76D9"/>
    <w:rsid w:val="00DE66C0"/>
    <w:rsid w:val="00E02389"/>
    <w:rsid w:val="00E076A7"/>
    <w:rsid w:val="00E07BD6"/>
    <w:rsid w:val="00E20241"/>
    <w:rsid w:val="00E31022"/>
    <w:rsid w:val="00E35C45"/>
    <w:rsid w:val="00E37B67"/>
    <w:rsid w:val="00E4260E"/>
    <w:rsid w:val="00E6772B"/>
    <w:rsid w:val="00E73703"/>
    <w:rsid w:val="00E749F7"/>
    <w:rsid w:val="00EA5D65"/>
    <w:rsid w:val="00EB4D90"/>
    <w:rsid w:val="00EF61D5"/>
    <w:rsid w:val="00EF784F"/>
    <w:rsid w:val="00F02766"/>
    <w:rsid w:val="00F25D42"/>
    <w:rsid w:val="00F357D2"/>
    <w:rsid w:val="00F42610"/>
    <w:rsid w:val="00F74B74"/>
    <w:rsid w:val="00F93478"/>
    <w:rsid w:val="00F943D6"/>
    <w:rsid w:val="00FA0A19"/>
    <w:rsid w:val="00FA4BFE"/>
    <w:rsid w:val="00FA69E8"/>
    <w:rsid w:val="00FA6EFD"/>
    <w:rsid w:val="00FB0346"/>
    <w:rsid w:val="00FD1832"/>
    <w:rsid w:val="00FE12B3"/>
    <w:rsid w:val="00FE5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95B4B-2D93-4B7F-848F-F00AD5BE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0B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A40BF"/>
    <w:pPr>
      <w:keepNext/>
      <w:tabs>
        <w:tab w:val="left" w:pos="900"/>
      </w:tabs>
      <w:suppressAutoHyphens w:val="0"/>
      <w:outlineLvl w:val="0"/>
    </w:pPr>
    <w:rPr>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40BF"/>
    <w:rPr>
      <w:rFonts w:ascii="Times New Roman" w:eastAsia="Times New Roman" w:hAnsi="Times New Roman" w:cs="Times New Roman"/>
      <w:b/>
      <w:sz w:val="28"/>
      <w:szCs w:val="28"/>
      <w:lang w:eastAsia="ru-RU"/>
    </w:rPr>
  </w:style>
  <w:style w:type="paragraph" w:styleId="a3">
    <w:name w:val="Normal Indent"/>
    <w:basedOn w:val="a"/>
    <w:unhideWhenUsed/>
    <w:rsid w:val="00AA40BF"/>
    <w:pPr>
      <w:suppressAutoHyphens w:val="0"/>
      <w:ind w:left="708"/>
    </w:pPr>
    <w:rPr>
      <w:lang w:eastAsia="ru-RU"/>
    </w:rPr>
  </w:style>
  <w:style w:type="paragraph" w:styleId="a4">
    <w:name w:val="Body Text"/>
    <w:basedOn w:val="a"/>
    <w:link w:val="a5"/>
    <w:semiHidden/>
    <w:unhideWhenUsed/>
    <w:rsid w:val="00AA40BF"/>
    <w:pPr>
      <w:spacing w:after="120"/>
    </w:pPr>
  </w:style>
  <w:style w:type="character" w:customStyle="1" w:styleId="a5">
    <w:name w:val="Основной текст Знак"/>
    <w:basedOn w:val="a0"/>
    <w:link w:val="a4"/>
    <w:semiHidden/>
    <w:rsid w:val="00AA40BF"/>
    <w:rPr>
      <w:rFonts w:ascii="Times New Roman" w:eastAsia="Times New Roman" w:hAnsi="Times New Roman" w:cs="Times New Roman"/>
      <w:sz w:val="24"/>
      <w:szCs w:val="24"/>
      <w:lang w:eastAsia="ar-SA"/>
    </w:rPr>
  </w:style>
  <w:style w:type="paragraph" w:styleId="a6">
    <w:name w:val="Body Text Indent"/>
    <w:basedOn w:val="a"/>
    <w:link w:val="a7"/>
    <w:uiPriority w:val="99"/>
    <w:semiHidden/>
    <w:unhideWhenUsed/>
    <w:rsid w:val="00AA40BF"/>
    <w:pPr>
      <w:spacing w:after="120"/>
      <w:ind w:left="283"/>
    </w:pPr>
  </w:style>
  <w:style w:type="character" w:customStyle="1" w:styleId="a7">
    <w:name w:val="Основной текст с отступом Знак"/>
    <w:basedOn w:val="a0"/>
    <w:link w:val="a6"/>
    <w:uiPriority w:val="99"/>
    <w:semiHidden/>
    <w:rsid w:val="00AA40BF"/>
    <w:rPr>
      <w:rFonts w:ascii="Times New Roman" w:eastAsia="Times New Roman" w:hAnsi="Times New Roman" w:cs="Times New Roman"/>
      <w:sz w:val="24"/>
      <w:szCs w:val="24"/>
      <w:lang w:eastAsia="ar-SA"/>
    </w:rPr>
  </w:style>
  <w:style w:type="paragraph" w:styleId="2">
    <w:name w:val="Body Text Indent 2"/>
    <w:basedOn w:val="a"/>
    <w:link w:val="20"/>
    <w:semiHidden/>
    <w:unhideWhenUsed/>
    <w:rsid w:val="00AA40BF"/>
    <w:pPr>
      <w:spacing w:after="120" w:line="480" w:lineRule="auto"/>
      <w:ind w:left="283"/>
    </w:pPr>
  </w:style>
  <w:style w:type="character" w:customStyle="1" w:styleId="20">
    <w:name w:val="Основной текст с отступом 2 Знак"/>
    <w:basedOn w:val="a0"/>
    <w:link w:val="2"/>
    <w:semiHidden/>
    <w:rsid w:val="00AA40BF"/>
    <w:rPr>
      <w:rFonts w:ascii="Times New Roman" w:eastAsia="Times New Roman" w:hAnsi="Times New Roman" w:cs="Times New Roman"/>
      <w:sz w:val="24"/>
      <w:szCs w:val="24"/>
      <w:lang w:eastAsia="ar-SA"/>
    </w:rPr>
  </w:style>
  <w:style w:type="paragraph" w:customStyle="1" w:styleId="Style17">
    <w:name w:val="Style17"/>
    <w:basedOn w:val="a"/>
    <w:rsid w:val="00AA40BF"/>
    <w:pPr>
      <w:widowControl w:val="0"/>
      <w:suppressAutoHyphens w:val="0"/>
      <w:autoSpaceDE w:val="0"/>
      <w:autoSpaceDN w:val="0"/>
      <w:adjustRightInd w:val="0"/>
      <w:spacing w:line="281" w:lineRule="exact"/>
      <w:ind w:firstLine="569"/>
      <w:jc w:val="both"/>
    </w:pPr>
    <w:rPr>
      <w:lang w:eastAsia="ru-RU"/>
    </w:rPr>
  </w:style>
  <w:style w:type="paragraph" w:customStyle="1" w:styleId="ConsPlusNonformat">
    <w:name w:val="ConsPlusNonformat"/>
    <w:rsid w:val="00AA40BF"/>
    <w:pPr>
      <w:suppressAutoHyphens/>
      <w:spacing w:after="0" w:line="100" w:lineRule="atLeast"/>
    </w:pPr>
    <w:rPr>
      <w:rFonts w:ascii="Courier New" w:eastAsia="Times New Roman" w:hAnsi="Courier New" w:cs="Courier New"/>
      <w:kern w:val="2"/>
      <w:sz w:val="20"/>
      <w:szCs w:val="20"/>
      <w:lang w:eastAsia="hi-IN" w:bidi="hi-IN"/>
    </w:rPr>
  </w:style>
  <w:style w:type="paragraph" w:customStyle="1" w:styleId="22">
    <w:name w:val="Основной текст с отступом 22"/>
    <w:basedOn w:val="a"/>
    <w:rsid w:val="00AA40BF"/>
    <w:pPr>
      <w:spacing w:line="100" w:lineRule="atLeast"/>
      <w:ind w:firstLine="708"/>
      <w:jc w:val="both"/>
    </w:pPr>
    <w:rPr>
      <w:kern w:val="2"/>
      <w:sz w:val="26"/>
      <w:szCs w:val="26"/>
      <w:lang w:eastAsia="hi-IN" w:bidi="hi-IN"/>
    </w:rPr>
  </w:style>
  <w:style w:type="paragraph" w:styleId="a8">
    <w:name w:val="Balloon Text"/>
    <w:basedOn w:val="a"/>
    <w:link w:val="a9"/>
    <w:uiPriority w:val="99"/>
    <w:semiHidden/>
    <w:unhideWhenUsed/>
    <w:rsid w:val="00DD1B03"/>
    <w:rPr>
      <w:rFonts w:ascii="Segoe UI" w:hAnsi="Segoe UI" w:cs="Segoe UI"/>
      <w:sz w:val="18"/>
      <w:szCs w:val="18"/>
    </w:rPr>
  </w:style>
  <w:style w:type="character" w:customStyle="1" w:styleId="a9">
    <w:name w:val="Текст выноски Знак"/>
    <w:basedOn w:val="a0"/>
    <w:link w:val="a8"/>
    <w:uiPriority w:val="99"/>
    <w:semiHidden/>
    <w:rsid w:val="00DD1B03"/>
    <w:rPr>
      <w:rFonts w:ascii="Segoe UI" w:eastAsia="Times New Roman" w:hAnsi="Segoe UI" w:cs="Segoe UI"/>
      <w:sz w:val="18"/>
      <w:szCs w:val="18"/>
      <w:lang w:eastAsia="ar-SA"/>
    </w:rPr>
  </w:style>
  <w:style w:type="paragraph" w:styleId="3">
    <w:name w:val="Body Text 3"/>
    <w:basedOn w:val="a"/>
    <w:link w:val="30"/>
    <w:uiPriority w:val="99"/>
    <w:semiHidden/>
    <w:unhideWhenUsed/>
    <w:rsid w:val="00041028"/>
    <w:pPr>
      <w:spacing w:after="120"/>
    </w:pPr>
    <w:rPr>
      <w:sz w:val="16"/>
      <w:szCs w:val="16"/>
    </w:rPr>
  </w:style>
  <w:style w:type="character" w:customStyle="1" w:styleId="30">
    <w:name w:val="Основной текст 3 Знак"/>
    <w:basedOn w:val="a0"/>
    <w:link w:val="3"/>
    <w:uiPriority w:val="99"/>
    <w:semiHidden/>
    <w:rsid w:val="00041028"/>
    <w:rPr>
      <w:rFonts w:ascii="Times New Roman" w:eastAsia="Times New Roman" w:hAnsi="Times New Roman" w:cs="Times New Roman"/>
      <w:sz w:val="16"/>
      <w:szCs w:val="16"/>
      <w:lang w:eastAsia="ar-SA"/>
    </w:rPr>
  </w:style>
  <w:style w:type="paragraph" w:styleId="aa">
    <w:name w:val="List Paragraph"/>
    <w:basedOn w:val="a"/>
    <w:uiPriority w:val="34"/>
    <w:qFormat/>
    <w:rsid w:val="009D58C8"/>
    <w:pPr>
      <w:ind w:left="720"/>
      <w:contextualSpacing/>
    </w:pPr>
  </w:style>
  <w:style w:type="paragraph" w:customStyle="1" w:styleId="Default">
    <w:name w:val="Default"/>
    <w:rsid w:val="006C33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9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10512</Words>
  <Characters>59920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wwww</dc:creator>
  <cp:lastModifiedBy>Вахнин Илья Игоревич</cp:lastModifiedBy>
  <cp:revision>2</cp:revision>
  <cp:lastPrinted>2021-04-19T11:39:00Z</cp:lastPrinted>
  <dcterms:created xsi:type="dcterms:W3CDTF">2022-05-16T13:51:00Z</dcterms:created>
  <dcterms:modified xsi:type="dcterms:W3CDTF">2022-05-16T13:51:00Z</dcterms:modified>
</cp:coreProperties>
</file>