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71" w:rsidRDefault="00556E71" w:rsidP="0048404D">
      <w:pPr>
        <w:spacing w:after="0" w:line="240" w:lineRule="auto"/>
        <w:jc w:val="both"/>
        <w:rPr>
          <w:rFonts w:ascii="Times New Roman" w:hAnsi="Times New Roman" w:cs="Times New Roman"/>
          <w:sz w:val="28"/>
          <w:szCs w:val="28"/>
        </w:rPr>
      </w:pPr>
      <w:bookmarkStart w:id="0" w:name="_GoBack"/>
      <w:bookmarkEnd w:id="0"/>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Приложение № 1</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к постановлению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от 28.12.2021 № 1272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Приложение № 1</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к постановлению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от 27.11.2015 № 2316</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Положение</w:t>
      </w: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о комиссии по делам несовершеннолетних и защите их прав</w:t>
      </w: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Администрации города Азова</w:t>
      </w:r>
    </w:p>
    <w:p w:rsidR="00556E71" w:rsidRPr="00556E71" w:rsidRDefault="00556E71" w:rsidP="00556E71">
      <w:pPr>
        <w:spacing w:after="0" w:line="240" w:lineRule="auto"/>
        <w:jc w:val="center"/>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 Общие положения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1.1. Комиссия по делам несовершеннолетних и защите их прав Администрации города Азова (далее – комиссия) является постоянно действующим коллегиальным совещательным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1.2. Комиссия создается Администрацией города Азова и осуществляет деятельность на территории муниципального образования «Город Азов». Комиссия является структурным подразделением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1.3. Комиссия в своей деятельности подчиняется главе Администрации города Азова и непосредственно заместителю главы Администрации города Азова по социальным вопросам – директору Департамента социального развития г.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1.4.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Ростовской области, постановлениями и распоряжениями Правительства Ростовской области, Уставом муниципального </w:t>
      </w:r>
      <w:r w:rsidRPr="00556E71">
        <w:rPr>
          <w:rFonts w:ascii="Times New Roman" w:hAnsi="Times New Roman" w:cs="Times New Roman"/>
          <w:sz w:val="28"/>
          <w:szCs w:val="28"/>
        </w:rPr>
        <w:lastRenderedPageBreak/>
        <w:t>образования «Город Азов», постановлениями и распоряжениями главы Администрации города Азова, регулирующими вопросы профилактики безнадзорности и правонарушений несовершеннолетних, защиты их прав, а также настоящим Положением.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1.5. Комиссия имеет круглую печать «Администрация города Азова Комиссия по делам несовершеннолетних и защите их прав» с изображением герба города Азова, штампы, бланки документов.</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 Направления деятельности и задачи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2.1.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2.2. Основными задачами комиссии являются: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предупреждение безнадзорности, беспризорности, правонарушений и антиобщественных действий несовершеннолетних, проживающих на территории г. Азова, выявление и устранение причин и условий, способствующих этому;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обеспечение защиты прав и законных интересов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социально-педагогическая реабилитация несовершеннолетних, находящихся в социально опасном положении, в </w:t>
      </w:r>
      <w:proofErr w:type="gramStart"/>
      <w:r w:rsidRPr="00556E71">
        <w:rPr>
          <w:rFonts w:ascii="Times New Roman" w:hAnsi="Times New Roman" w:cs="Times New Roman"/>
          <w:sz w:val="28"/>
          <w:szCs w:val="28"/>
        </w:rPr>
        <w:t>том числе</w:t>
      </w:r>
      <w:proofErr w:type="gramEnd"/>
      <w:r w:rsidRPr="00556E71">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2.3. Для решения возложенных задач комиссия: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участвует в разработке и реализации нормативных правовых актов,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разрабатывает и вносит в Администрацию города Азова предложения по осуществлению мероприятий в области защиты прав несовершеннолетних, профилактики их безнадзорности и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участвует в разработке проектов нормативных правовых актов Администрацию города Азова,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Pr="00556E71">
        <w:rPr>
          <w:rFonts w:ascii="Times New Roman" w:hAnsi="Times New Roman" w:cs="Times New Roman"/>
          <w:sz w:val="28"/>
          <w:szCs w:val="28"/>
        </w:rPr>
        <w:t>ресоциализацию</w:t>
      </w:r>
      <w:proofErr w:type="spellEnd"/>
      <w:r w:rsidRPr="00556E71">
        <w:rPr>
          <w:rFonts w:ascii="Times New Roman" w:hAnsi="Times New Roman" w:cs="Times New Roman"/>
          <w:sz w:val="28"/>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на основании информации органов и учреждений системы профилактики г. Азова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рассматривает жалобы, заявления и сообщения о нарушении или ограничении прав и законных интересов несовершеннолетних, принимает по ним меры в пределах своей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организует проведение городских мероприятий, направленных на решение проблем, связанных с профилактикой безнадзорности и правонарушений несовершеннолетних, а также с защитой их прав, в том числе с целью обобщения и распространения эффективного опыта работы учреждений системы профилактики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взаимодействует с общественными объединениями и иными организациями, а также со средствами массовой информации в решении проблем профилактики безнадзорности и правонарушений несовершеннолетних, защиты их прав;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взаимодействует с должностными лицами и специалистами органов исполнительной власти области, органов местного самоуправления, научно-исследовательских и образовательных организаций, общественных объединений и иных организаций по оказанию практической помощи органам и учреждениям системы профилактики безнадзорности и правонарушений несовершеннолетних, а также к выработке предложений и рекомендаций по дальнейшему совершенствованию деятельности указанных органов и организаций, направленной на профилактику безнадзорности и правонарушений несовершеннолетних и защиту их прав;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контроль за выполнением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информирует главу Администрации города Азова о деятельности комиссии, связанной с профилактикой безнадзорности и правонарушений несовершеннолетних, защитой их прав, об адекватности и эффективности мер, принимаемых руководителями органов местного самоуправления, органов и учреждений системы профилактики безнадзорности и правонарушений несовершеннолетних в указанной сфере деятельности;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решение о допуске или не 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w:t>
      </w:r>
      <w:r w:rsidRPr="00556E71">
        <w:rPr>
          <w:rFonts w:ascii="Times New Roman" w:hAnsi="Times New Roman" w:cs="Times New Roman"/>
          <w:sz w:val="28"/>
          <w:szCs w:val="28"/>
        </w:rPr>
        <w:lastRenderedPageBreak/>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 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 допуске к педагогической деятельности лиц, имевших судимость);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иные полномочия, предусмотренные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утверждает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 Обеспечение деятельности и права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3.1. Комиссия в пределах своей компетенции имеет право:</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запрашивать в установленном порядке у органов местного самоуправления, органов и учреждений системы профилактики безнадзорности и правонарушений несовершеннолетних, а также организаций информацию, материалы и документы, связанные с осуществлением деятельности по профилактике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заслушивать представителей органов местного самоуправления, органов и учреждений системы профилактики безнадзорности и правонарушений несовершеннолетних по вопросам, отнесенным к компетенции комиссии, и принимать соответствующие решения;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осуществлять иные права, предусмотренные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3.2. К вопросам обеспечения деятельности комиссии относятся: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подготовка и организация проведения заседаний и иных плановых мероприятий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контроля за своевременностью подготовки и представления материалов для рассмотрения на заседаниях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ведение делопроизводства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в организации мероприятий по профилактике безнадзорности и правонарушений несовершеннолетних, в том числе конференций, совещаний, семинаров;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сбора, обработки и обобщения информации, необходимой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подготовка информационных и аналитических материалов по вопросам профилактики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Ростовской области, органами местного самоуправления, общественными и иными объединениями, организациями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направление запросов в федеральные государственные органы, федеральные органы государственной власти, органы государственной власти Ростовской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 Организация деятельности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 В состав комиссии входят: председатель комиссии, заместитель (заместители) председателя комиссии, главный специалист-ответственный секретарь комиссии и члены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Азовской городской думы, другие заинтересованные лица.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 Председатель комиссии осуществляет полномочия члена комиссии, предусмотренные абзацами вторым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руководство деятельностью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председательствует на заседании комиссии и организует ее работу;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имеет право решающего голоса при голосовании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представляет комиссию в государственных органах, органах местного самоуправления и иных организациях;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-утверждает повестку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назначает дату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дает заместителю председателя комиссии, главному специалисту-ответственному секретарю комиссии, членам комиссии обязательные к исполнению поручения по вопросам, отнесенным к компетенции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представляет уполномоченным органам (должностным лицам) предложения по формированию персонального состава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контроль за исполнением плана работы комиссии, подписывает постановления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нормативными правовыми актами Ростовской области и нормативными правовыми актами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 Заместитель председателя комиссии осуществляет полномочия, предусмотренные абзацами вторым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выполняет поручения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исполняет обязанности председателя комиссии в его отсутствие;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контроль за исполнением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контроль за своевременной подготовкой материалов для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4.4. Главный специалист-ответственный секретарь комиссии осуществляет полномочия, предусмотренные абзацами вторым, четвертым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подготовку материалов для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выполняет поручения председателя и заместителя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вручение копий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4.5. Члены комиссии обладают равными правами при рассмотрении и обсуждении вопросов, отнесенных к компетенции комиссии, и осуществляют следующие полномочия: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участвуют в заседании комиссии и его подготовке;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предварительно (до заседания комиссии) знакомятся с материалами по вопросам, выносимым на ее рассмотрение;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вносят предложения об отложении рассмотрения вопроса и о запросе дополнительных материалов по нему;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участвуют в обсуждении постановлений, принимаемых комиссией по рассматриваемым вопросам, и голосуют при их принятии;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выполняют поручения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информируют председателя комиссии о своем участии в заседании или причинах отсутствия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4.6. Полномочия председателя, заместителя председателя, главного специалиста-ответственного секретаря, члена комиссии прекращаются при наличии следующих оснований: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прекращение полномочий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 факту смерти.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абзацами третьим (в части признания лица, входящего в состав комиссии, решением суда, вступившим в законную силу, умершим), четвертым и восьмым пункта 4.6. настоящего Положения.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4.8.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4.9. Организационно-техническое обеспечение своей деятельности комиссия осуществляет самостоятельно.</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4.10. Заседания комиссии проводятся в соответствии с планом работы не реже 1 раза в квартал, а также по мере необходимости.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4.12. Предложения по рассмотрению вопросов на заседании комиссии должны содержать: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вопроса и краткое обоснование необходимости его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информацию об органе (организации, учреждении), и (или) должностном лице, и (или) члене комиссии, ответственных за подготовку вопроса;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перечень соисполнителей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срок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4.13. Предложения в проект плана работы комиссии могут направляться членам комиссии для их предварительного согласования.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4.15. Изменения в план работы комиссии вносятся на заседании комиссии на основании предложений лиц, входящих в ее состав.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справочно-аналитическую информацию по вопросу, вынесенному на рассмотрение;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предложения в проект постановления комиссии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особые мнения по представленному проекту постановления комиссии, если таковые имеются;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иные сведения, необходимые для рассмотрения вопроса.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4.19. Повестка заседания, проекты постановлений комиссии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4.20. Члены комиссии и иные участники заседания, которым направлены повестка заседания, проект постановления комиссии и иные материалы, при наличии замечаний и предложений представляют их в комиссию до начала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4.21. О дате, времени, месте и повестке заседания комиссии извещается Азовская межрайонная прокуратура.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4.23. На заседании комиссии председательствует ее председатель либо заместитель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4.24. Решения комиссии принимаются большинством голосов присутствующих на заседании членов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4.26. Результаты голосования, оглашенные председателем комиссии, вносятся в протокол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4.27. В протоколе заседания комиссии указываются: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дата, время и место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присутствующих и отсутствующих членах комиссии, иных лицах, присутствующих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повестка дня;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отметка о способе документирования заседания комиссии (стенографирование, видеоконференция, запись на диктофон и другое);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вопросов, рассмотренных на заседании комиссии, и ход их обсуждения;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результаты голосования по вопросам, обсуждаемым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решение, принятое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4.29. Протокол заседания комиссии подписывается председательствующим на заседании комиссии и главным специалистом-секретарем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4.30. Решения комиссии (в том числе решения о допуске или </w:t>
      </w:r>
      <w:proofErr w:type="spellStart"/>
      <w:r w:rsidRPr="00556E71">
        <w:rPr>
          <w:rFonts w:ascii="Times New Roman" w:hAnsi="Times New Roman" w:cs="Times New Roman"/>
          <w:sz w:val="28"/>
          <w:szCs w:val="28"/>
        </w:rPr>
        <w:t>недопуске</w:t>
      </w:r>
      <w:proofErr w:type="spellEnd"/>
      <w:r w:rsidRPr="00556E71">
        <w:rPr>
          <w:rFonts w:ascii="Times New Roman" w:hAnsi="Times New Roman" w:cs="Times New Roman"/>
          <w:sz w:val="28"/>
          <w:szCs w:val="28"/>
        </w:rPr>
        <w:t xml:space="preserve"> к педагогической деятельности лиц, имевших судимость) оформляются в форме постановлений, в которых указываются: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наименование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дата;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время и место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присутствующих и отсутствующих членах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об иных лицах, присутствующих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вопрос повестки дня, по которому вынесено постановление;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содержание рассматриваемого вопроса;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выявленные по рассматриваемому вопросу нарушения прав и законных интересов несовершеннолетних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решение, принятое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4.32.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4.33. Постановления, принятые комиссией, обязательны для исполнения органами и учреждениями системы профилактики.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4.34. Органы и учреждения системы профилактики обязаны сообщить комиссии о мерах, принятых по исполнению постановления, в указанный в нем срок.</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4.35. Постановление комиссии может быть обжаловано в порядке, установленном законодательством Российской Федерации.</w:t>
      </w:r>
    </w:p>
    <w:p w:rsidR="00556E71" w:rsidRPr="0048404D"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Решение комиссии о допуске или не допуске к педагогической деятельности лиц, имевших судимость, может быть обжаловано в суде.      </w:t>
      </w:r>
    </w:p>
    <w:p w:rsidR="00466B2B" w:rsidRDefault="00466B2B" w:rsidP="0048404D">
      <w:pPr>
        <w:jc w:val="both"/>
        <w:rPr>
          <w:rFonts w:ascii="Times New Roman" w:hAnsi="Times New Roman" w:cs="Times New Roman"/>
        </w:rPr>
      </w:pPr>
      <w:r w:rsidRPr="0048404D">
        <w:rPr>
          <w:rFonts w:ascii="Times New Roman" w:hAnsi="Times New Roman" w:cs="Times New Roman"/>
        </w:rPr>
        <w:t> </w:t>
      </w: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Pr="0048404D" w:rsidRDefault="00556E71" w:rsidP="0048404D">
      <w:pPr>
        <w:jc w:val="both"/>
        <w:rPr>
          <w:rFonts w:ascii="Times New Roman" w:hAnsi="Times New Roman" w:cs="Times New Roman"/>
        </w:rPr>
      </w:pPr>
    </w:p>
    <w:sectPr w:rsidR="00556E71" w:rsidRPr="0048404D" w:rsidSect="00B36F6A">
      <w:pgSz w:w="11906" w:h="16838"/>
      <w:pgMar w:top="1134"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15"/>
    <w:rsid w:val="00066627"/>
    <w:rsid w:val="00156DA5"/>
    <w:rsid w:val="001A5F9F"/>
    <w:rsid w:val="00367766"/>
    <w:rsid w:val="003E5644"/>
    <w:rsid w:val="00466B2B"/>
    <w:rsid w:val="0048404D"/>
    <w:rsid w:val="00556E71"/>
    <w:rsid w:val="005C3AB1"/>
    <w:rsid w:val="006367C0"/>
    <w:rsid w:val="00865F40"/>
    <w:rsid w:val="008A78DC"/>
    <w:rsid w:val="00965EEA"/>
    <w:rsid w:val="009B6253"/>
    <w:rsid w:val="00B36F6A"/>
    <w:rsid w:val="00BC6D69"/>
    <w:rsid w:val="00C60315"/>
    <w:rsid w:val="00CB14F0"/>
    <w:rsid w:val="00FF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CAB7"/>
  <w15:docId w15:val="{6CFFB21E-EF46-4FDF-BF78-50DF055B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6D69"/>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B6253"/>
    <w:rPr>
      <w:color w:val="0000FF" w:themeColor="hyperlink"/>
      <w:u w:val="single"/>
    </w:rPr>
  </w:style>
  <w:style w:type="character" w:customStyle="1" w:styleId="10">
    <w:name w:val="Заголовок 1 Знак"/>
    <w:basedOn w:val="a0"/>
    <w:link w:val="1"/>
    <w:rsid w:val="00BC6D6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69469">
      <w:bodyDiv w:val="1"/>
      <w:marLeft w:val="0"/>
      <w:marRight w:val="0"/>
      <w:marTop w:val="0"/>
      <w:marBottom w:val="0"/>
      <w:divBdr>
        <w:top w:val="none" w:sz="0" w:space="0" w:color="auto"/>
        <w:left w:val="none" w:sz="0" w:space="0" w:color="auto"/>
        <w:bottom w:val="none" w:sz="0" w:space="0" w:color="auto"/>
        <w:right w:val="none" w:sz="0" w:space="0" w:color="auto"/>
      </w:divBdr>
      <w:divsChild>
        <w:div w:id="669143659">
          <w:marLeft w:val="0"/>
          <w:marRight w:val="0"/>
          <w:marTop w:val="0"/>
          <w:marBottom w:val="0"/>
          <w:divBdr>
            <w:top w:val="none" w:sz="0" w:space="0" w:color="auto"/>
            <w:left w:val="none" w:sz="0" w:space="0" w:color="auto"/>
            <w:bottom w:val="none" w:sz="0" w:space="0" w:color="auto"/>
            <w:right w:val="none" w:sz="0" w:space="0" w:color="auto"/>
          </w:divBdr>
          <w:divsChild>
            <w:div w:id="1969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швм</dc:creator>
  <cp:keywords/>
  <dc:description/>
  <cp:lastModifiedBy>Вахнин Илья Игоревич</cp:lastModifiedBy>
  <cp:revision>2</cp:revision>
  <dcterms:created xsi:type="dcterms:W3CDTF">2022-01-17T11:52:00Z</dcterms:created>
  <dcterms:modified xsi:type="dcterms:W3CDTF">2022-01-17T11:52:00Z</dcterms:modified>
</cp:coreProperties>
</file>