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0914A4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4B45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73239D" w:rsidP="001B53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1B5305">
        <w:rPr>
          <w:sz w:val="28"/>
          <w:szCs w:val="28"/>
        </w:rPr>
        <w:t>дминистрации города Азова работа с обращениями граждан является одним из приорит</w:t>
      </w:r>
      <w:r>
        <w:rPr>
          <w:sz w:val="28"/>
          <w:szCs w:val="28"/>
        </w:rPr>
        <w:t>етных направлений деятельности А</w:t>
      </w:r>
      <w:r w:rsidR="001B5305">
        <w:rPr>
          <w:sz w:val="28"/>
          <w:szCs w:val="28"/>
        </w:rPr>
        <w:t xml:space="preserve">дминистрации города. </w:t>
      </w:r>
    </w:p>
    <w:p w:rsidR="00231BA7" w:rsidRPr="00C977DB" w:rsidRDefault="00231BA7" w:rsidP="00231BA7">
      <w:pPr>
        <w:pStyle w:val="Default"/>
        <w:ind w:firstLine="708"/>
        <w:jc w:val="both"/>
      </w:pPr>
      <w:r w:rsidRPr="00231BA7">
        <w:rPr>
          <w:sz w:val="28"/>
        </w:rPr>
        <w:t>Работу с письменными и устными обращениями граждан организует</w:t>
      </w:r>
      <w:r w:rsidRPr="00231BA7">
        <w:rPr>
          <w:sz w:val="28"/>
        </w:rPr>
        <w:br/>
        <w:t>и координирует общий отдел</w:t>
      </w:r>
      <w:r>
        <w:rPr>
          <w:sz w:val="28"/>
          <w:szCs w:val="28"/>
        </w:rPr>
        <w:t xml:space="preserve">. </w:t>
      </w:r>
      <w:r>
        <w:rPr>
          <w:sz w:val="28"/>
        </w:rPr>
        <w:t>В своей работе специалисты отдела руководствуются</w:t>
      </w:r>
      <w:r w:rsidRPr="00E609BF">
        <w:rPr>
          <w:sz w:val="28"/>
          <w:szCs w:val="28"/>
        </w:rPr>
        <w:t xml:space="preserve"> Конституцией Российской Федерации, законами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E609BF">
        <w:rPr>
          <w:sz w:val="28"/>
          <w:szCs w:val="28"/>
        </w:rPr>
        <w:t>, регламе</w:t>
      </w:r>
      <w:r>
        <w:rPr>
          <w:sz w:val="28"/>
          <w:szCs w:val="28"/>
        </w:rPr>
        <w:t xml:space="preserve">нтирующими вопросы рассмотрения </w:t>
      </w:r>
      <w:r w:rsidRPr="00E609BF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E609BF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с</w:t>
      </w:r>
      <w:r w:rsidRPr="00765839">
        <w:rPr>
          <w:sz w:val="28"/>
          <w:szCs w:val="28"/>
        </w:rPr>
        <w:t>борник</w:t>
      </w:r>
      <w:r>
        <w:rPr>
          <w:sz w:val="28"/>
          <w:szCs w:val="28"/>
        </w:rPr>
        <w:t>ом</w:t>
      </w:r>
      <w:r w:rsidRPr="00765839">
        <w:rPr>
          <w:sz w:val="28"/>
          <w:szCs w:val="28"/>
        </w:rPr>
        <w:t xml:space="preserve"> методических рекомендаций и документов, в том числе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в электронном виде, по работе с обращениями и запросами российских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и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765839">
        <w:rPr>
          <w:sz w:val="28"/>
          <w:szCs w:val="28"/>
          <w:lang w:val="en-US"/>
        </w:rPr>
        <w:t> </w:t>
      </w:r>
      <w:r w:rsidRPr="00765839">
        <w:rPr>
          <w:sz w:val="28"/>
          <w:szCs w:val="28"/>
        </w:rPr>
        <w:t>государственных органах и органах местного самоуправления, государственных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муниципальных учреждениях и иных организациях,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на которые возложено осуществление публично значимых функций, утвержденный решениями рабочей группы при Администрации Президента Российской Федерации по координации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оценке работы с обращениями граждан и организаций</w:t>
      </w:r>
      <w:r>
        <w:rPr>
          <w:sz w:val="28"/>
          <w:szCs w:val="28"/>
        </w:rPr>
        <w:t xml:space="preserve">, </w:t>
      </w:r>
      <w:r w:rsidRPr="00E609B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муниципальными правовыми актами.</w:t>
      </w:r>
    </w:p>
    <w:p w:rsidR="004F6DF6" w:rsidRDefault="001B5305" w:rsidP="00231B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</w:t>
      </w:r>
      <w:r w:rsidR="007323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может обратиться в 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енно, в электронном виде, лично или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DF6" w:rsidRDefault="004F6DF6" w:rsidP="004F6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Для работы с населением используются все технические</w:t>
      </w:r>
      <w:r w:rsidR="00231BA7">
        <w:rPr>
          <w:rFonts w:ascii="Times New Roman" w:hAnsi="Times New Roman" w:cs="Times New Roman"/>
          <w:sz w:val="28"/>
          <w:szCs w:val="28"/>
        </w:rPr>
        <w:t xml:space="preserve"> возможности:</w:t>
      </w:r>
      <w:r w:rsidRPr="004B4556">
        <w:rPr>
          <w:rFonts w:ascii="Times New Roman" w:hAnsi="Times New Roman" w:cs="Times New Roman"/>
          <w:sz w:val="28"/>
          <w:szCs w:val="28"/>
        </w:rPr>
        <w:t xml:space="preserve"> телефонная связь, факс, на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</w:t>
      </w:r>
      <w:r w:rsidR="00231BA7">
        <w:rPr>
          <w:rFonts w:ascii="Times New Roman" w:hAnsi="Times New Roman" w:cs="Times New Roman"/>
          <w:sz w:val="28"/>
          <w:szCs w:val="28"/>
        </w:rPr>
        <w:t>электронное письмо посредством системы «Электронная приемная граждан Ростовской области»</w:t>
      </w:r>
      <w:r w:rsidR="00F20022">
        <w:rPr>
          <w:rFonts w:ascii="Times New Roman" w:hAnsi="Times New Roman" w:cs="Times New Roman"/>
          <w:sz w:val="28"/>
          <w:szCs w:val="28"/>
        </w:rPr>
        <w:t>, которая начала свою работу с марта 2018 года и п</w:t>
      </w:r>
      <w:r w:rsidR="00FB0188">
        <w:rPr>
          <w:rFonts w:ascii="Times New Roman" w:hAnsi="Times New Roman" w:cs="Times New Roman"/>
          <w:sz w:val="28"/>
          <w:szCs w:val="28"/>
        </w:rPr>
        <w:t>осредством которой в 2019 году было принято 17</w:t>
      </w:r>
      <w:r w:rsidR="00F20022">
        <w:rPr>
          <w:rFonts w:ascii="Times New Roman" w:hAnsi="Times New Roman" w:cs="Times New Roman"/>
          <w:sz w:val="28"/>
          <w:szCs w:val="28"/>
        </w:rPr>
        <w:t>5 обращений.</w:t>
      </w:r>
    </w:p>
    <w:p w:rsidR="009B60C5" w:rsidRPr="009B60C5" w:rsidRDefault="00FB0188" w:rsidP="009B60C5">
      <w:pPr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2019</w:t>
      </w:r>
      <w:r w:rsidR="009B60C5">
        <w:rPr>
          <w:rFonts w:ascii="Times New Roman" w:hAnsi="Times New Roman" w:cs="Times New Roman"/>
          <w:sz w:val="28"/>
          <w:szCs w:val="24"/>
        </w:rPr>
        <w:t xml:space="preserve"> году, также как и предыдущие периоды, велась работа 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по размещению отчетов о результатах рассмотрения обращений граждан на закрытом информационном ресурсе ССТУ.РФ в сети «Интернет». </w:t>
      </w:r>
      <w:r w:rsidR="009B60C5" w:rsidRPr="009B60C5">
        <w:rPr>
          <w:rFonts w:ascii="Times New Roman" w:hAnsi="Times New Roman" w:cs="Times New Roman"/>
          <w:sz w:val="28"/>
          <w:szCs w:val="28"/>
        </w:rPr>
        <w:br/>
      </w:r>
      <w:r w:rsidR="009B60C5">
        <w:rPr>
          <w:rFonts w:ascii="Times New Roman" w:hAnsi="Times New Roman" w:cs="Times New Roman"/>
          <w:sz w:val="28"/>
          <w:szCs w:val="28"/>
        </w:rPr>
        <w:t>В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рабочие дни с 11-00 до 17-00 </w:t>
      </w:r>
      <w:r w:rsidR="009B60C5">
        <w:rPr>
          <w:rFonts w:ascii="Times New Roman" w:hAnsi="Times New Roman" w:cs="Times New Roman"/>
          <w:sz w:val="28"/>
          <w:szCs w:val="28"/>
        </w:rPr>
        <w:t>проводилась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работа в разделе «Отложенный прием» и о</w:t>
      </w:r>
      <w:r w:rsidR="009B60C5">
        <w:rPr>
          <w:rFonts w:ascii="Times New Roman" w:hAnsi="Times New Roman" w:cs="Times New Roman"/>
          <w:sz w:val="28"/>
          <w:szCs w:val="28"/>
        </w:rPr>
        <w:t>беспечивался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прием граждан в режиме видеосвязи на закрытом информационном ресурсе ССТУ.РФ с уполномоченными органами Ростовской области, в компетенцию кото</w:t>
      </w:r>
      <w:r w:rsidR="009B60C5">
        <w:rPr>
          <w:rFonts w:ascii="Times New Roman" w:hAnsi="Times New Roman" w:cs="Times New Roman"/>
          <w:sz w:val="28"/>
          <w:szCs w:val="28"/>
        </w:rPr>
        <w:t>рых входило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решение вопросов, </w:t>
      </w:r>
      <w:r w:rsidR="009B60C5" w:rsidRPr="009B60C5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заявителями, пришедшими на прием в Администрацию города Азова.  Так в </w:t>
      </w:r>
      <w:r w:rsidR="006E11D6">
        <w:rPr>
          <w:rFonts w:ascii="Times New Roman" w:hAnsi="Times New Roman" w:cs="Times New Roman"/>
          <w:sz w:val="28"/>
          <w:szCs w:val="28"/>
        </w:rPr>
        <w:t>2019</w:t>
      </w:r>
      <w:r w:rsidR="00E27350">
        <w:rPr>
          <w:rFonts w:ascii="Times New Roman" w:hAnsi="Times New Roman" w:cs="Times New Roman"/>
          <w:sz w:val="28"/>
          <w:szCs w:val="28"/>
        </w:rPr>
        <w:t xml:space="preserve"> году обеспечен прием 1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27350">
        <w:rPr>
          <w:rFonts w:ascii="Times New Roman" w:hAnsi="Times New Roman" w:cs="Times New Roman"/>
          <w:sz w:val="28"/>
          <w:szCs w:val="28"/>
        </w:rPr>
        <w:t>ина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в режиме видеосвязи: </w:t>
      </w:r>
    </w:p>
    <w:p w:rsidR="00F20022" w:rsidRDefault="009B60C5" w:rsidP="00E27350">
      <w:pPr>
        <w:spacing w:after="0"/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прием</w:t>
      </w:r>
      <w:r w:rsidRPr="009B60C5">
        <w:rPr>
          <w:rFonts w:ascii="Times New Roman" w:hAnsi="Times New Roman" w:cs="Times New Roman"/>
          <w:sz w:val="28"/>
          <w:szCs w:val="28"/>
        </w:rPr>
        <w:t xml:space="preserve"> с Правительством Ростовской области </w:t>
      </w:r>
      <w:r w:rsidR="000D3BE7">
        <w:rPr>
          <w:rFonts w:ascii="Times New Roman" w:hAnsi="Times New Roman" w:cs="Times New Roman"/>
          <w:sz w:val="28"/>
          <w:szCs w:val="28"/>
        </w:rPr>
        <w:t>по вопросу</w:t>
      </w:r>
      <w:r w:rsidRPr="009B60C5">
        <w:rPr>
          <w:rFonts w:ascii="Times New Roman" w:hAnsi="Times New Roman" w:cs="Times New Roman"/>
          <w:sz w:val="28"/>
          <w:szCs w:val="28"/>
        </w:rPr>
        <w:t xml:space="preserve"> записи на прием к</w:t>
      </w:r>
      <w:r w:rsidR="00E27350">
        <w:rPr>
          <w:rFonts w:ascii="Times New Roman" w:hAnsi="Times New Roman" w:cs="Times New Roman"/>
          <w:sz w:val="28"/>
          <w:szCs w:val="28"/>
        </w:rPr>
        <w:t xml:space="preserve"> Губернатору Ростовской области.</w:t>
      </w:r>
    </w:p>
    <w:p w:rsidR="00E27350" w:rsidRDefault="00E27350" w:rsidP="00E27350">
      <w:pPr>
        <w:spacing w:after="0"/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D3BE7" w:rsidRDefault="000D3BE7" w:rsidP="000D3B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E7">
        <w:rPr>
          <w:rFonts w:ascii="Times New Roman" w:hAnsi="Times New Roman" w:cs="Times New Roman"/>
          <w:color w:val="000000"/>
          <w:sz w:val="28"/>
          <w:szCs w:val="28"/>
        </w:rPr>
        <w:t>Информация о характере пост</w:t>
      </w:r>
      <w:r w:rsidR="00FB0188">
        <w:rPr>
          <w:rFonts w:ascii="Times New Roman" w:hAnsi="Times New Roman" w:cs="Times New Roman"/>
          <w:color w:val="000000"/>
          <w:sz w:val="28"/>
          <w:szCs w:val="28"/>
        </w:rPr>
        <w:t>упивших обращений граждан в 2019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FB0188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68"/>
        <w:gridCol w:w="2268"/>
      </w:tblGrid>
      <w:tr w:rsidR="000D3BE7" w:rsidRPr="00E609BF" w:rsidTr="000D3BE7">
        <w:trPr>
          <w:trHeight w:val="720"/>
        </w:trPr>
        <w:tc>
          <w:tcPr>
            <w:tcW w:w="4849" w:type="dxa"/>
          </w:tcPr>
          <w:p w:rsidR="000D3BE7" w:rsidRPr="000D3BE7" w:rsidRDefault="000D3BE7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BE7" w:rsidRPr="00E609BF" w:rsidTr="000D3BE7"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D3BE7" w:rsidRPr="000D3BE7" w:rsidRDefault="00D1797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3BE7" w:rsidRPr="00E609BF" w:rsidTr="000D3BE7"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0D3BE7" w:rsidRPr="000D3BE7" w:rsidRDefault="00D1797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D3BE7" w:rsidRPr="00E609BF" w:rsidTr="000D3BE7">
        <w:trPr>
          <w:trHeight w:val="1920"/>
        </w:trPr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Экономика, из которых наибольшее количество вопросов: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поселков, обустройство придомовых территорий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дорожное хозяйство и транспортное обслуживание</w:t>
            </w:r>
          </w:p>
        </w:tc>
        <w:tc>
          <w:tcPr>
            <w:tcW w:w="2268" w:type="dxa"/>
          </w:tcPr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D3BE7" w:rsidRPr="000D3BE7" w:rsidRDefault="00D1797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0D3BE7" w:rsidRPr="000D3BE7" w:rsidRDefault="000D3BE7" w:rsidP="00FB01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Default="00D17973" w:rsidP="00FB01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FB0188" w:rsidRPr="000D3BE7" w:rsidRDefault="00FB0188" w:rsidP="00FB01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797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D3BE7" w:rsidRPr="00E609BF" w:rsidTr="000D3BE7"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D3BE7" w:rsidRPr="000D3BE7" w:rsidRDefault="00D1797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3BE7" w:rsidRPr="00E609BF" w:rsidTr="000D3BE7">
        <w:trPr>
          <w:trHeight w:val="1680"/>
        </w:trPr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сфера: из которых наибольшее количество вопросов: 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капитальному ремонту;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предоставление, оплата коммунальных услуг</w:t>
            </w:r>
          </w:p>
          <w:p w:rsidR="000D3BE7" w:rsidRPr="000D3BE7" w:rsidRDefault="000D3BE7" w:rsidP="000D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0D3BE7" w:rsidP="000D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0D3BE7" w:rsidRPr="000D3BE7" w:rsidRDefault="000D3BE7" w:rsidP="00FB01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FB018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Default="00FB018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0188" w:rsidRDefault="00FB018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FB018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2268" w:type="dxa"/>
          </w:tcPr>
          <w:p w:rsidR="000D3BE7" w:rsidRPr="000D3BE7" w:rsidRDefault="00D1797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0D3BE7" w:rsidRPr="000D3BE7" w:rsidRDefault="000D3BE7" w:rsidP="00FB01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797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BE7" w:rsidRPr="000D3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Default="00D1797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B0188" w:rsidRDefault="00FB018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797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</w:tc>
      </w:tr>
    </w:tbl>
    <w:p w:rsidR="000D3BE7" w:rsidRDefault="00A91C25" w:rsidP="00816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4B4556">
        <w:rPr>
          <w:rFonts w:ascii="Times New Roman" w:hAnsi="Times New Roman" w:cs="Times New Roman"/>
          <w:sz w:val="28"/>
          <w:szCs w:val="28"/>
        </w:rPr>
        <w:t>о-прежнему, основная часть обращений содержит вопросы работы служб жилищно-коммунального комплекса</w:t>
      </w:r>
      <w:r w:rsidR="00D17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аблюдается </w:t>
      </w:r>
      <w:r w:rsidR="00D17973">
        <w:rPr>
          <w:rFonts w:ascii="Times New Roman" w:hAnsi="Times New Roman" w:cs="Times New Roman"/>
          <w:sz w:val="28"/>
          <w:szCs w:val="28"/>
        </w:rPr>
        <w:t>увелич</w:t>
      </w:r>
      <w:r w:rsidR="00FB0188">
        <w:rPr>
          <w:rFonts w:ascii="Times New Roman" w:hAnsi="Times New Roman" w:cs="Times New Roman"/>
          <w:sz w:val="28"/>
          <w:szCs w:val="28"/>
        </w:rPr>
        <w:t>ение количества вопросов в 2019 году по сравнению с 2018</w:t>
      </w:r>
      <w:r w:rsidR="000D3BE7" w:rsidRPr="000D3BE7">
        <w:rPr>
          <w:rFonts w:ascii="Times New Roman" w:hAnsi="Times New Roman" w:cs="Times New Roman"/>
          <w:sz w:val="28"/>
          <w:szCs w:val="28"/>
        </w:rPr>
        <w:t xml:space="preserve"> годом по благоустройству города и обустройству придомовых территорий, а также во</w:t>
      </w:r>
      <w:r w:rsidR="00D17973">
        <w:rPr>
          <w:rFonts w:ascii="Times New Roman" w:hAnsi="Times New Roman" w:cs="Times New Roman"/>
          <w:sz w:val="28"/>
          <w:szCs w:val="28"/>
        </w:rPr>
        <w:t xml:space="preserve">просов дорожного хозяйства. </w:t>
      </w:r>
    </w:p>
    <w:p w:rsidR="00E31125" w:rsidRPr="00F20022" w:rsidRDefault="0073239D" w:rsidP="00F2002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F20022" w:rsidRPr="00F20022">
        <w:rPr>
          <w:rFonts w:ascii="Times New Roman" w:hAnsi="Times New Roman" w:cs="Times New Roman"/>
          <w:sz w:val="28"/>
          <w:szCs w:val="28"/>
        </w:rPr>
        <w:t xml:space="preserve">дминистрации города Азова, </w:t>
      </w:r>
      <w:r w:rsidR="00F20022" w:rsidRPr="00F20022">
        <w:rPr>
          <w:rFonts w:ascii="Times New Roman" w:hAnsi="Times New Roman" w:cs="Times New Roman"/>
          <w:spacing w:val="3"/>
          <w:sz w:val="28"/>
          <w:szCs w:val="25"/>
        </w:rPr>
        <w:t>заместители главы администрации, управляющий делами администрации</w:t>
      </w:r>
      <w:r w:rsidR="00F20022" w:rsidRPr="00F20022">
        <w:rPr>
          <w:rFonts w:ascii="Times New Roman" w:hAnsi="Times New Roman" w:cs="Times New Roman"/>
          <w:sz w:val="28"/>
          <w:szCs w:val="28"/>
        </w:rPr>
        <w:t xml:space="preserve"> проводят личный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прием граждан </w:t>
      </w:r>
      <w:r w:rsidR="00F20022">
        <w:rPr>
          <w:rFonts w:ascii="Times New Roman" w:hAnsi="Times New Roman" w:cs="Times New Roman"/>
          <w:sz w:val="28"/>
          <w:szCs w:val="24"/>
        </w:rPr>
        <w:t xml:space="preserve">2 раза в месяц. 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График приема размещен на информационном стенде в </w:t>
      </w:r>
      <w:r>
        <w:rPr>
          <w:rFonts w:ascii="Times New Roman" w:hAnsi="Times New Roman" w:cs="Times New Roman"/>
          <w:sz w:val="28"/>
          <w:szCs w:val="24"/>
        </w:rPr>
        <w:t>приемной по обращениям граждан А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дминистрации города Азова и на официальном сайте </w:t>
      </w:r>
      <w:r w:rsidR="00F65C33">
        <w:rPr>
          <w:rFonts w:ascii="Times New Roman" w:hAnsi="Times New Roman" w:cs="Times New Roman"/>
          <w:sz w:val="28"/>
          <w:szCs w:val="24"/>
        </w:rPr>
        <w:t xml:space="preserve">администрации. 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t xml:space="preserve">На личных приемах граждан присутствуют руководители структурных подразделений администрации 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 Азова, муниципальных предприятий и учреждений города Азова.</w:t>
      </w:r>
      <w:r w:rsidR="00F2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AA" w:rsidRPr="00F20022">
        <w:rPr>
          <w:rFonts w:ascii="Times New Roman" w:hAnsi="Times New Roman" w:cs="Times New Roman"/>
          <w:sz w:val="28"/>
          <w:szCs w:val="28"/>
        </w:rPr>
        <w:t>В </w:t>
      </w:r>
      <w:r w:rsidR="00FB01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Г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2B1F" w:rsidRPr="00F20022">
        <w:rPr>
          <w:rFonts w:ascii="Times New Roman" w:hAnsi="Times New Roman" w:cs="Times New Roman"/>
          <w:sz w:val="28"/>
          <w:szCs w:val="28"/>
        </w:rPr>
        <w:t>дминистрации города Азова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</w:t>
      </w:r>
      <w:r w:rsidR="00401B17" w:rsidRPr="00F20022">
        <w:rPr>
          <w:rFonts w:ascii="Times New Roman" w:hAnsi="Times New Roman" w:cs="Times New Roman"/>
          <w:sz w:val="28"/>
          <w:szCs w:val="28"/>
        </w:rPr>
        <w:t xml:space="preserve">и заместителями главы администрации </w:t>
      </w:r>
      <w:r w:rsidR="00F65C33">
        <w:rPr>
          <w:rFonts w:ascii="Times New Roman" w:hAnsi="Times New Roman" w:cs="Times New Roman"/>
          <w:sz w:val="28"/>
          <w:szCs w:val="28"/>
        </w:rPr>
        <w:t xml:space="preserve">было </w:t>
      </w:r>
      <w:r w:rsidR="00B737AA" w:rsidRPr="00F20022">
        <w:rPr>
          <w:rFonts w:ascii="Times New Roman" w:hAnsi="Times New Roman" w:cs="Times New Roman"/>
          <w:sz w:val="28"/>
          <w:szCs w:val="28"/>
        </w:rPr>
        <w:t>принят</w:t>
      </w:r>
      <w:r w:rsidR="00FB0188">
        <w:rPr>
          <w:rFonts w:ascii="Times New Roman" w:hAnsi="Times New Roman" w:cs="Times New Roman"/>
          <w:sz w:val="28"/>
          <w:szCs w:val="28"/>
        </w:rPr>
        <w:t xml:space="preserve">о </w:t>
      </w:r>
      <w:r w:rsidR="008427C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B0188">
        <w:rPr>
          <w:rFonts w:ascii="Times New Roman" w:hAnsi="Times New Roman" w:cs="Times New Roman"/>
          <w:sz w:val="28"/>
          <w:szCs w:val="28"/>
        </w:rPr>
        <w:t>200 человек по 2</w:t>
      </w:r>
      <w:r w:rsidR="008427CA">
        <w:rPr>
          <w:rFonts w:ascii="Times New Roman" w:hAnsi="Times New Roman" w:cs="Times New Roman"/>
          <w:sz w:val="28"/>
          <w:szCs w:val="28"/>
        </w:rPr>
        <w:t>02</w:t>
      </w:r>
      <w:r w:rsidR="00F200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401B17" w:rsidRPr="00F20022">
        <w:rPr>
          <w:rFonts w:ascii="Times New Roman" w:hAnsi="Times New Roman" w:cs="Times New Roman"/>
          <w:sz w:val="28"/>
          <w:szCs w:val="28"/>
        </w:rPr>
        <w:t>.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Часть заявителей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ответы еще в период подготовки к приему или в ходе приема. На вопросы, требующие на рассмотрение дополнительного времени, заявит</w:t>
      </w:r>
      <w:r w:rsidR="00097D66" w:rsidRPr="00F20022">
        <w:rPr>
          <w:rFonts w:ascii="Times New Roman" w:hAnsi="Times New Roman" w:cs="Times New Roman"/>
          <w:sz w:val="28"/>
          <w:szCs w:val="28"/>
        </w:rPr>
        <w:t>ели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097D66" w:rsidRPr="00F20022">
        <w:rPr>
          <w:rFonts w:ascii="Times New Roman" w:hAnsi="Times New Roman" w:cs="Times New Roman"/>
          <w:sz w:val="28"/>
          <w:szCs w:val="28"/>
        </w:rPr>
        <w:t>е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97D66" w:rsidRPr="00F20022">
        <w:rPr>
          <w:rFonts w:ascii="Times New Roman" w:hAnsi="Times New Roman" w:cs="Times New Roman"/>
          <w:sz w:val="28"/>
          <w:szCs w:val="28"/>
        </w:rPr>
        <w:t>ы</w:t>
      </w:r>
      <w:r w:rsidR="00B737AA" w:rsidRPr="00F20022">
        <w:rPr>
          <w:rFonts w:ascii="Times New Roman" w:hAnsi="Times New Roman" w:cs="Times New Roman"/>
          <w:sz w:val="28"/>
          <w:szCs w:val="28"/>
        </w:rPr>
        <w:t>.</w:t>
      </w:r>
    </w:p>
    <w:p w:rsidR="00097D66" w:rsidRPr="00FF3C81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>В целях дальнейшего расширения гарантий обеспечения прав граждан на обращение в здании а</w:t>
      </w:r>
      <w:r w:rsid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FF3C81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FF3C81" w:rsidRPr="00FF3C81">
        <w:rPr>
          <w:rFonts w:ascii="Times New Roman" w:hAnsi="Times New Roman" w:cs="Times New Roman"/>
          <w:sz w:val="28"/>
          <w:szCs w:val="28"/>
        </w:rPr>
        <w:t>работу типовой</w:t>
      </w:r>
      <w:r w:rsidRPr="00FF3C81">
        <w:rPr>
          <w:rFonts w:ascii="Times New Roman" w:hAnsi="Times New Roman" w:cs="Times New Roman"/>
          <w:sz w:val="28"/>
          <w:szCs w:val="28"/>
        </w:rPr>
        <w:t xml:space="preserve"> терминал Электронной приемной Президента Российской Федерации.</w:t>
      </w:r>
    </w:p>
    <w:p w:rsidR="004F6DF6" w:rsidRDefault="00495DAB" w:rsidP="004B45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поручению Президента Российской Федерации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="0084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 12 декабря 2019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проводился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бщероссийский день приема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в</w:t>
      </w:r>
      <w:r w:rsidR="0084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обратилось 19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нашего </w:t>
      </w:r>
      <w:r w:rsidR="004F6DF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0022" w:rsidRPr="00F65C33" w:rsidRDefault="0073239D" w:rsidP="00F200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 декабря 2018 года А</w:t>
      </w:r>
      <w:r w:rsidR="00F20022" w:rsidRPr="00F20022">
        <w:rPr>
          <w:rFonts w:ascii="Times New Roman" w:hAnsi="Times New Roman" w:cs="Times New Roman"/>
          <w:sz w:val="28"/>
          <w:szCs w:val="28"/>
        </w:rPr>
        <w:t>дминистрацией города Азова ведётся работа в</w:t>
      </w:r>
      <w:r w:rsidR="00F65C33">
        <w:rPr>
          <w:rFonts w:ascii="Times New Roman" w:hAnsi="Times New Roman" w:cs="Times New Roman"/>
          <w:sz w:val="28"/>
          <w:szCs w:val="28"/>
        </w:rPr>
        <w:t xml:space="preserve"> системе «Инцидент менеджмент», п</w:t>
      </w:r>
      <w:r w:rsidR="008427CA">
        <w:rPr>
          <w:rFonts w:ascii="Times New Roman" w:hAnsi="Times New Roman" w:cs="Times New Roman"/>
          <w:sz w:val="28"/>
          <w:szCs w:val="28"/>
        </w:rPr>
        <w:t>осредством которой в 2019 году</w:t>
      </w:r>
      <w:r w:rsidR="00F65C3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E27350">
        <w:rPr>
          <w:rFonts w:ascii="Times New Roman" w:hAnsi="Times New Roman" w:cs="Times New Roman"/>
          <w:sz w:val="28"/>
          <w:szCs w:val="28"/>
        </w:rPr>
        <w:t>более 60</w:t>
      </w:r>
      <w:r w:rsidR="00F65C33">
        <w:rPr>
          <w:rFonts w:ascii="Times New Roman" w:hAnsi="Times New Roman" w:cs="Times New Roman"/>
          <w:sz w:val="28"/>
          <w:szCs w:val="28"/>
        </w:rPr>
        <w:t>0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назначенных к исполнению, публикаций в социальных сетях: Одноклассники, Вконтакте, Facebook, Twitter, Instagram. Основные вопросы, </w:t>
      </w:r>
      <w:r w:rsidR="00F65C33">
        <w:rPr>
          <w:rFonts w:ascii="Times New Roman" w:hAnsi="Times New Roman" w:cs="Times New Roman"/>
          <w:sz w:val="28"/>
          <w:szCs w:val="28"/>
        </w:rPr>
        <w:t xml:space="preserve">которые были затронуты </w:t>
      </w:r>
      <w:r w:rsidR="00F65C33" w:rsidRPr="00F65C33">
        <w:rPr>
          <w:rFonts w:ascii="Times New Roman" w:hAnsi="Times New Roman" w:cs="Times New Roman"/>
          <w:sz w:val="28"/>
          <w:szCs w:val="28"/>
        </w:rPr>
        <w:t>гражданами, это: ремонт дорог, освещение и благоустр</w:t>
      </w:r>
      <w:r w:rsidR="00F65C33">
        <w:rPr>
          <w:rFonts w:ascii="Times New Roman" w:hAnsi="Times New Roman" w:cs="Times New Roman"/>
          <w:sz w:val="28"/>
          <w:szCs w:val="28"/>
        </w:rPr>
        <w:t>ойство территорий, вывоз мусора.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F65C33" w:rsidRDefault="00B5092F" w:rsidP="00F65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итогам 2019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 года можно сделать вывод о том, </w:t>
      </w:r>
      <w:r w:rsidR="00F65C33" w:rsidRPr="00F65C33">
        <w:rPr>
          <w:rFonts w:ascii="Times New Roman" w:hAnsi="Times New Roman" w:cs="Times New Roman"/>
          <w:sz w:val="28"/>
          <w:szCs w:val="28"/>
        </w:rPr>
        <w:br/>
        <w:t>что работа с обращ</w:t>
      </w:r>
      <w:r w:rsidR="0073239D">
        <w:rPr>
          <w:rFonts w:ascii="Times New Roman" w:hAnsi="Times New Roman" w:cs="Times New Roman"/>
          <w:sz w:val="28"/>
          <w:szCs w:val="28"/>
        </w:rPr>
        <w:t>ениями граждан и организаций в А</w:t>
      </w:r>
      <w:bookmarkStart w:id="0" w:name="_GoBack"/>
      <w:bookmarkEnd w:id="0"/>
      <w:r w:rsidR="00F65C33" w:rsidRP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F65C33" w:rsidRPr="00F65C33">
        <w:rPr>
          <w:rFonts w:ascii="Times New Roman" w:hAnsi="Times New Roman" w:cs="Times New Roman"/>
          <w:sz w:val="28"/>
          <w:szCs w:val="28"/>
        </w:rPr>
        <w:t>Азова, а в целом соответствует требованиям федерального законодательства.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меры по совершенствованию системы организации рассмотрения обращений граждан позволяют более оперативно и качественно решать поставленные задачи по комплексному социально-экономическому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F65C33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</w:t>
      </w:r>
      <w:r w:rsidR="00B50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О.Ю. Натан</w:t>
      </w:r>
    </w:p>
    <w:sectPr w:rsidR="0048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3"/>
    <w:rsid w:val="00050A17"/>
    <w:rsid w:val="000914A4"/>
    <w:rsid w:val="00097D66"/>
    <w:rsid w:val="000D3BE7"/>
    <w:rsid w:val="001377FB"/>
    <w:rsid w:val="001B5305"/>
    <w:rsid w:val="00231BA7"/>
    <w:rsid w:val="00304DF5"/>
    <w:rsid w:val="00391238"/>
    <w:rsid w:val="003C28BE"/>
    <w:rsid w:val="00401B17"/>
    <w:rsid w:val="00412B1F"/>
    <w:rsid w:val="004831AD"/>
    <w:rsid w:val="00495DAB"/>
    <w:rsid w:val="004B4556"/>
    <w:rsid w:val="004F6DF6"/>
    <w:rsid w:val="00567D4B"/>
    <w:rsid w:val="005C45BA"/>
    <w:rsid w:val="006048B3"/>
    <w:rsid w:val="006267F5"/>
    <w:rsid w:val="00627F74"/>
    <w:rsid w:val="0068223E"/>
    <w:rsid w:val="006E11D6"/>
    <w:rsid w:val="0073239D"/>
    <w:rsid w:val="007A70A0"/>
    <w:rsid w:val="00816D51"/>
    <w:rsid w:val="00832533"/>
    <w:rsid w:val="008427CA"/>
    <w:rsid w:val="00894589"/>
    <w:rsid w:val="00963BF1"/>
    <w:rsid w:val="009B60C5"/>
    <w:rsid w:val="00A4735F"/>
    <w:rsid w:val="00A86055"/>
    <w:rsid w:val="00A91594"/>
    <w:rsid w:val="00A91C25"/>
    <w:rsid w:val="00A96C6D"/>
    <w:rsid w:val="00B5092F"/>
    <w:rsid w:val="00B737AA"/>
    <w:rsid w:val="00B8336F"/>
    <w:rsid w:val="00CC77C1"/>
    <w:rsid w:val="00D17973"/>
    <w:rsid w:val="00DC0976"/>
    <w:rsid w:val="00DC74E4"/>
    <w:rsid w:val="00E25068"/>
    <w:rsid w:val="00E27350"/>
    <w:rsid w:val="00E31125"/>
    <w:rsid w:val="00E81D7C"/>
    <w:rsid w:val="00E9413E"/>
    <w:rsid w:val="00EC32C0"/>
    <w:rsid w:val="00F20022"/>
    <w:rsid w:val="00F5572C"/>
    <w:rsid w:val="00F65C33"/>
    <w:rsid w:val="00FB0188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483A-0E7C-4FD4-BA1B-37BB6D42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Павел Васильевич</dc:creator>
  <cp:lastModifiedBy>Е.В. Медведева</cp:lastModifiedBy>
  <cp:revision>20</cp:revision>
  <cp:lastPrinted>2021-06-07T12:42:00Z</cp:lastPrinted>
  <dcterms:created xsi:type="dcterms:W3CDTF">2021-06-04T12:37:00Z</dcterms:created>
  <dcterms:modified xsi:type="dcterms:W3CDTF">2021-06-17T13:11:00Z</dcterms:modified>
</cp:coreProperties>
</file>