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0" w:rsidRDefault="00CB030D">
      <w:pPr>
        <w:pStyle w:val="1"/>
        <w:numPr>
          <w:ilvl w:val="0"/>
          <w:numId w:val="3"/>
        </w:numPr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10кВ №2008 ПС А-20  и 1 КТП»</w:t>
      </w:r>
    </w:p>
    <w:p w:rsidR="005E1D10" w:rsidRDefault="00CB030D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5E1D10" w:rsidRDefault="005E1D10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5E1D10" w:rsidRDefault="005E1D10"/>
                  </w:txbxContent>
                </v:textbox>
                <w10:anchorlock/>
              </v:rect>
            </w:pict>
          </mc:Fallback>
        </mc:AlternateContent>
      </w:r>
    </w:p>
    <w:p w:rsidR="005E1D10" w:rsidRDefault="00CB030D">
      <w:pPr>
        <w:pStyle w:val="a5"/>
        <w:jc w:val="center"/>
      </w:pPr>
      <w:r>
        <w:rPr>
          <w:sz w:val="20"/>
          <w:szCs w:val="20"/>
        </w:rPr>
        <w:t xml:space="preserve">Департамент имущественных и </w:t>
      </w:r>
      <w:r>
        <w:rPr>
          <w:sz w:val="20"/>
          <w:szCs w:val="20"/>
        </w:rPr>
        <w:t>земельных 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</w:t>
      </w:r>
      <w:r>
        <w:rPr>
          <w:sz w:val="20"/>
          <w:szCs w:val="20"/>
        </w:rPr>
        <w:t>ом на 49 лет. Публичный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5E1D10" w:rsidRDefault="00CB030D">
      <w:pPr>
        <w:pStyle w:val="Standard"/>
        <w:suppressAutoHyphens w:val="0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 xml:space="preserve">1 </w:t>
      </w:r>
      <w:r>
        <w:rPr>
          <w:sz w:val="20"/>
          <w:szCs w:val="20"/>
          <w:lang w:eastAsia="ru-RU"/>
        </w:rPr>
        <w:t>. 61:45:0035401:197 , местоположение:  г. Азов, с/т "Заря",</w:t>
      </w:r>
      <w:r>
        <w:rPr>
          <w:sz w:val="20"/>
          <w:szCs w:val="20"/>
          <w:lang w:eastAsia="ru-RU"/>
        </w:rPr>
        <w:t xml:space="preserve"> ул. Лесная, 197</w:t>
      </w:r>
      <w:proofErr w:type="gramStart"/>
      <w:r>
        <w:rPr>
          <w:sz w:val="20"/>
          <w:szCs w:val="20"/>
          <w:lang w:eastAsia="ru-RU"/>
        </w:rPr>
        <w:t xml:space="preserve"> ;</w:t>
      </w:r>
      <w:proofErr w:type="gramEnd"/>
    </w:p>
    <w:p w:rsidR="005E1D10" w:rsidRDefault="00CB030D">
      <w:pPr>
        <w:pStyle w:val="Standard"/>
        <w:suppressAutoHyphens w:val="0"/>
        <w:rPr>
          <w:sz w:val="20"/>
          <w:szCs w:val="20"/>
        </w:rPr>
      </w:pPr>
      <w:r>
        <w:rPr>
          <w:b/>
          <w:bCs/>
          <w:sz w:val="20"/>
          <w:szCs w:val="20"/>
          <w:lang w:eastAsia="ru-RU"/>
        </w:rPr>
        <w:t xml:space="preserve">2 </w:t>
      </w:r>
      <w:r>
        <w:rPr>
          <w:sz w:val="20"/>
          <w:szCs w:val="20"/>
          <w:lang w:eastAsia="ru-RU"/>
        </w:rPr>
        <w:t>. 61:45:0000391:59 , местоположение:  г. Азов ул. Дружбы 25 .</w:t>
      </w:r>
    </w:p>
    <w:p w:rsidR="005E1D10" w:rsidRDefault="00CB030D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земельных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>приемные дни — понедельник-четверг, приемно</w:t>
      </w:r>
      <w:r>
        <w:rPr>
          <w:sz w:val="20"/>
          <w:szCs w:val="20"/>
        </w:rPr>
        <w:t xml:space="preserve">е время с 9-00 до 17-00, перерыв с 13-00 до 14-00, </w:t>
      </w:r>
      <w:r>
        <w:rPr>
          <w:sz w:val="20"/>
          <w:szCs w:val="20"/>
        </w:rPr>
        <w:t xml:space="preserve"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</w:t>
      </w:r>
      <w:r>
        <w:rPr>
          <w:sz w:val="20"/>
          <w:szCs w:val="20"/>
        </w:rPr>
        <w:t xml:space="preserve">приема заинтересованных лиц для ознакомления с поступившим ходатайством об установлении публичного сервитута).  </w:t>
      </w:r>
      <w:proofErr w:type="gramEnd"/>
    </w:p>
    <w:p w:rsidR="005E1D10" w:rsidRDefault="00CB030D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земельных отношений Администрации города Азова, адрес: Ростовская область, г. Азов, ул. Пушкина, 27.  В течение 30 </w:t>
      </w:r>
      <w:r>
        <w:rPr>
          <w:sz w:val="20"/>
          <w:szCs w:val="20"/>
        </w:rPr>
        <w:t>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земельные участки, а также срок подачи ук</w:t>
      </w:r>
      <w:r>
        <w:rPr>
          <w:sz w:val="20"/>
          <w:szCs w:val="20"/>
        </w:rPr>
        <w:t>азанных заявлений).</w:t>
      </w:r>
    </w:p>
    <w:p w:rsidR="005E1D10" w:rsidRDefault="00CB030D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  </w:t>
      </w:r>
    </w:p>
    <w:p w:rsidR="005E1D10" w:rsidRDefault="005E1D10">
      <w:pPr>
        <w:pStyle w:val="Standard"/>
        <w:ind w:firstLine="851"/>
        <w:jc w:val="both"/>
      </w:pPr>
    </w:p>
    <w:sectPr w:rsidR="005E1D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0D" w:rsidRDefault="00CB030D">
      <w:r>
        <w:separator/>
      </w:r>
    </w:p>
  </w:endnote>
  <w:endnote w:type="continuationSeparator" w:id="0">
    <w:p w:rsidR="00CB030D" w:rsidRDefault="00CB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0D" w:rsidRDefault="00CB030D">
      <w:r>
        <w:rPr>
          <w:color w:val="000000"/>
        </w:rPr>
        <w:separator/>
      </w:r>
    </w:p>
  </w:footnote>
  <w:footnote w:type="continuationSeparator" w:id="0">
    <w:p w:rsidR="00CB030D" w:rsidRDefault="00CB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AA0"/>
    <w:multiLevelType w:val="multilevel"/>
    <w:tmpl w:val="9C70224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EC05634"/>
    <w:multiLevelType w:val="multilevel"/>
    <w:tmpl w:val="B8926A22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D10"/>
    <w:rsid w:val="001E49B1"/>
    <w:rsid w:val="005E1D10"/>
    <w:rsid w:val="00C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dcterms:created xsi:type="dcterms:W3CDTF">2021-03-24T09:53:00Z</dcterms:created>
  <dcterms:modified xsi:type="dcterms:W3CDTF">2021-03-29T09:49:00Z</dcterms:modified>
</cp:coreProperties>
</file>